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8087A" w:rsidR="00D94000" w:rsidP="0018087A" w:rsidRDefault="00D94000" w14:paraId="4730B3F3" w14:textId="3514CA8A">
      <w:pPr>
        <w:jc w:val="both"/>
        <w:rPr>
          <w:rFonts w:cstheme="minorHAnsi"/>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14"/>
        <w:gridCol w:w="3003"/>
        <w:gridCol w:w="2999"/>
      </w:tblGrid>
      <w:tr w:rsidRPr="0018087A" w:rsidR="009D4BE2" w:rsidTr="451EA0D9" w14:paraId="334E7747" w14:textId="77777777">
        <w:tc>
          <w:tcPr>
            <w:tcW w:w="3080" w:type="dxa"/>
            <w:shd w:val="clear" w:color="auto" w:fill="AEAAAA" w:themeFill="background2" w:themeFillShade="BF"/>
            <w:tcMar/>
          </w:tcPr>
          <w:p w:rsidRPr="0018087A" w:rsidR="009E3DFA" w:rsidP="0018087A" w:rsidRDefault="009E3DFA" w14:paraId="041F3C3D" w14:textId="77777777">
            <w:pPr>
              <w:autoSpaceDE w:val="0"/>
              <w:spacing w:after="0" w:line="240" w:lineRule="auto"/>
              <w:jc w:val="both"/>
              <w:rPr>
                <w:rFonts w:cstheme="minorHAnsi"/>
                <w:b/>
                <w:color w:val="000000"/>
                <w:sz w:val="28"/>
                <w:szCs w:val="28"/>
              </w:rPr>
            </w:pPr>
            <w:r w:rsidRPr="0018087A">
              <w:rPr>
                <w:rFonts w:cstheme="minorHAnsi"/>
                <w:b/>
                <w:color w:val="000000"/>
                <w:sz w:val="28"/>
                <w:szCs w:val="28"/>
              </w:rPr>
              <w:t xml:space="preserve">Policy </w:t>
            </w:r>
          </w:p>
        </w:tc>
        <w:tc>
          <w:tcPr>
            <w:tcW w:w="3081" w:type="dxa"/>
            <w:shd w:val="clear" w:color="auto" w:fill="AEAAAA" w:themeFill="background2" w:themeFillShade="BF"/>
            <w:tcMar/>
          </w:tcPr>
          <w:p w:rsidRPr="0018087A" w:rsidR="009E3DFA" w:rsidP="0018087A" w:rsidRDefault="009E3DFA" w14:paraId="3D56A775" w14:textId="77777777">
            <w:pPr>
              <w:autoSpaceDE w:val="0"/>
              <w:spacing w:after="0" w:line="240" w:lineRule="auto"/>
              <w:jc w:val="both"/>
              <w:rPr>
                <w:rFonts w:cstheme="minorHAnsi"/>
                <w:b/>
                <w:color w:val="000000"/>
                <w:sz w:val="28"/>
                <w:szCs w:val="28"/>
              </w:rPr>
            </w:pPr>
            <w:r w:rsidRPr="0018087A">
              <w:rPr>
                <w:rFonts w:cstheme="minorHAnsi"/>
                <w:b/>
                <w:color w:val="000000"/>
                <w:sz w:val="28"/>
                <w:szCs w:val="28"/>
              </w:rPr>
              <w:t>reviewed</w:t>
            </w:r>
          </w:p>
        </w:tc>
        <w:tc>
          <w:tcPr>
            <w:tcW w:w="3081" w:type="dxa"/>
            <w:shd w:val="clear" w:color="auto" w:fill="AEAAAA" w:themeFill="background2" w:themeFillShade="BF"/>
            <w:tcMar/>
          </w:tcPr>
          <w:p w:rsidRPr="0018087A" w:rsidR="009E3DFA" w:rsidP="0018087A" w:rsidRDefault="009E3DFA" w14:paraId="40630F4B" w14:textId="77777777">
            <w:pPr>
              <w:autoSpaceDE w:val="0"/>
              <w:spacing w:after="0" w:line="240" w:lineRule="auto"/>
              <w:jc w:val="both"/>
              <w:rPr>
                <w:rFonts w:cstheme="minorHAnsi"/>
                <w:b/>
                <w:color w:val="000000"/>
                <w:sz w:val="28"/>
                <w:szCs w:val="28"/>
              </w:rPr>
            </w:pPr>
            <w:r w:rsidRPr="0018087A">
              <w:rPr>
                <w:rFonts w:cstheme="minorHAnsi"/>
                <w:b/>
                <w:color w:val="000000"/>
                <w:sz w:val="28"/>
                <w:szCs w:val="28"/>
              </w:rPr>
              <w:t>By whom?</w:t>
            </w:r>
          </w:p>
        </w:tc>
      </w:tr>
      <w:tr w:rsidRPr="0018087A" w:rsidR="009D4BE2" w:rsidTr="451EA0D9" w14:paraId="7B0EBB1D" w14:textId="77777777">
        <w:tc>
          <w:tcPr>
            <w:tcW w:w="3080" w:type="dxa"/>
            <w:shd w:val="clear" w:color="auto" w:fill="auto"/>
            <w:tcMar/>
          </w:tcPr>
          <w:p w:rsidRPr="0018087A" w:rsidR="009E3DFA" w:rsidP="0018087A" w:rsidRDefault="00880C90" w14:paraId="6442C01F" w14:textId="18240BAA">
            <w:pPr>
              <w:autoSpaceDE w:val="0"/>
              <w:spacing w:after="0" w:line="240" w:lineRule="auto"/>
              <w:jc w:val="both"/>
              <w:rPr>
                <w:rFonts w:cstheme="minorHAnsi"/>
                <w:b/>
                <w:color w:val="000000"/>
                <w:sz w:val="28"/>
                <w:szCs w:val="28"/>
              </w:rPr>
            </w:pPr>
            <w:r>
              <w:rPr>
                <w:rFonts w:cstheme="minorHAnsi"/>
                <w:b/>
                <w:color w:val="000000"/>
                <w:sz w:val="28"/>
                <w:szCs w:val="28"/>
              </w:rPr>
              <w:t>Risk Assessment Policy</w:t>
            </w:r>
            <w:r w:rsidR="0008475D">
              <w:rPr>
                <w:rFonts w:cstheme="minorHAnsi"/>
                <w:b/>
                <w:color w:val="000000"/>
                <w:sz w:val="28"/>
                <w:szCs w:val="28"/>
              </w:rPr>
              <w:t xml:space="preserve"> </w:t>
            </w:r>
          </w:p>
        </w:tc>
        <w:tc>
          <w:tcPr>
            <w:tcW w:w="3081" w:type="dxa"/>
            <w:shd w:val="clear" w:color="auto" w:fill="auto"/>
            <w:tcMar/>
          </w:tcPr>
          <w:p w:rsidRPr="0018087A" w:rsidR="009E3DFA" w:rsidP="451EA0D9" w:rsidRDefault="00354170" w14:paraId="6FD16397" w14:textId="69729320">
            <w:pPr>
              <w:pStyle w:val="Normal"/>
              <w:suppressLineNumbers w:val="0"/>
              <w:bidi w:val="0"/>
              <w:spacing w:before="0" w:beforeAutospacing="off" w:after="0" w:afterAutospacing="off" w:line="240" w:lineRule="auto"/>
              <w:ind w:left="0" w:right="0"/>
              <w:jc w:val="both"/>
            </w:pPr>
            <w:r w:rsidRPr="451EA0D9" w:rsidR="293F08AC">
              <w:rPr>
                <w:rFonts w:cs="Calibri" w:cstheme="minorAscii"/>
                <w:b w:val="1"/>
                <w:bCs w:val="1"/>
                <w:color w:val="000000" w:themeColor="text1" w:themeTint="FF" w:themeShade="FF"/>
                <w:sz w:val="28"/>
                <w:szCs w:val="28"/>
              </w:rPr>
              <w:t>22/09/2025</w:t>
            </w:r>
          </w:p>
        </w:tc>
        <w:tc>
          <w:tcPr>
            <w:tcW w:w="3081" w:type="dxa"/>
            <w:shd w:val="clear" w:color="auto" w:fill="auto"/>
            <w:tcMar/>
          </w:tcPr>
          <w:p w:rsidRPr="0018087A" w:rsidR="009E3DFA" w:rsidP="0018087A" w:rsidRDefault="00CC0099" w14:paraId="4EE67B23" w14:textId="7920D2BE">
            <w:pPr>
              <w:autoSpaceDE w:val="0"/>
              <w:spacing w:after="0" w:line="240" w:lineRule="auto"/>
              <w:jc w:val="both"/>
              <w:rPr>
                <w:rFonts w:cstheme="minorHAnsi"/>
                <w:b/>
                <w:color w:val="000000"/>
                <w:sz w:val="28"/>
                <w:szCs w:val="28"/>
              </w:rPr>
            </w:pPr>
            <w:r>
              <w:rPr>
                <w:rFonts w:cstheme="minorHAnsi"/>
                <w:b/>
                <w:color w:val="000000"/>
                <w:sz w:val="28"/>
                <w:szCs w:val="28"/>
              </w:rPr>
              <w:t>Leon Edwards</w:t>
            </w:r>
          </w:p>
        </w:tc>
      </w:tr>
    </w:tbl>
    <w:p w:rsidRPr="0018087A" w:rsidR="009E3DFA" w:rsidP="0018087A" w:rsidRDefault="009E3DFA" w14:paraId="7F2D39B9" w14:textId="77777777">
      <w:pPr>
        <w:autoSpaceDE w:val="0"/>
        <w:spacing w:after="0" w:line="240" w:lineRule="auto"/>
        <w:jc w:val="both"/>
        <w:rPr>
          <w:rFonts w:cstheme="minorHAnsi"/>
          <w:b/>
          <w:color w:val="000000"/>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471"/>
        <w:gridCol w:w="4545"/>
      </w:tblGrid>
      <w:tr w:rsidRPr="0018087A" w:rsidR="009E3DFA" w:rsidTr="451EA0D9" w14:paraId="4626943F" w14:textId="77777777">
        <w:tc>
          <w:tcPr>
            <w:tcW w:w="4621" w:type="dxa"/>
            <w:shd w:val="clear" w:color="auto" w:fill="auto"/>
            <w:tcMar/>
          </w:tcPr>
          <w:p w:rsidRPr="0018087A" w:rsidR="009E3DFA" w:rsidP="0018087A" w:rsidRDefault="009E3DFA" w14:paraId="050C6785" w14:textId="77777777">
            <w:pPr>
              <w:autoSpaceDE w:val="0"/>
              <w:spacing w:after="0" w:line="240" w:lineRule="auto"/>
              <w:jc w:val="both"/>
              <w:rPr>
                <w:rFonts w:cstheme="minorHAnsi"/>
                <w:b/>
                <w:color w:val="000000"/>
                <w:sz w:val="28"/>
                <w:szCs w:val="28"/>
              </w:rPr>
            </w:pPr>
            <w:r w:rsidRPr="0018087A">
              <w:rPr>
                <w:rFonts w:cstheme="minorHAnsi"/>
                <w:b/>
                <w:color w:val="000000"/>
                <w:sz w:val="28"/>
                <w:szCs w:val="28"/>
              </w:rPr>
              <w:t xml:space="preserve">Next review date </w:t>
            </w:r>
          </w:p>
        </w:tc>
        <w:tc>
          <w:tcPr>
            <w:tcW w:w="4621" w:type="dxa"/>
            <w:shd w:val="clear" w:color="auto" w:fill="auto"/>
            <w:tcMar/>
          </w:tcPr>
          <w:p w:rsidRPr="0018087A" w:rsidR="009E3DFA" w:rsidP="451EA0D9" w:rsidRDefault="00E72A83" w14:paraId="47EC0FCA" w14:textId="7332762D">
            <w:pPr>
              <w:autoSpaceDE w:val="0"/>
              <w:spacing w:after="0" w:line="240" w:lineRule="auto"/>
              <w:jc w:val="both"/>
              <w:rPr>
                <w:rFonts w:cs="Calibri" w:cstheme="minorAscii"/>
                <w:b w:val="1"/>
                <w:bCs w:val="1"/>
                <w:color w:val="000000"/>
                <w:sz w:val="28"/>
                <w:szCs w:val="28"/>
              </w:rPr>
            </w:pPr>
            <w:r w:rsidRPr="451EA0D9" w:rsidR="6244A096">
              <w:rPr>
                <w:rFonts w:cs="Calibri" w:cstheme="minorAscii"/>
                <w:b w:val="1"/>
                <w:bCs w:val="1"/>
                <w:color w:val="000000" w:themeColor="text1" w:themeTint="FF" w:themeShade="FF"/>
                <w:sz w:val="28"/>
                <w:szCs w:val="28"/>
              </w:rPr>
              <w:t>15</w:t>
            </w:r>
            <w:r w:rsidRPr="451EA0D9" w:rsidR="009E3DFA">
              <w:rPr>
                <w:rFonts w:cs="Calibri" w:cstheme="minorAscii"/>
                <w:b w:val="1"/>
                <w:bCs w:val="1"/>
                <w:color w:val="000000" w:themeColor="text1" w:themeTint="FF" w:themeShade="FF"/>
                <w:sz w:val="28"/>
                <w:szCs w:val="28"/>
              </w:rPr>
              <w:t>/</w:t>
            </w:r>
            <w:r w:rsidRPr="451EA0D9" w:rsidR="009517F2">
              <w:rPr>
                <w:rFonts w:cs="Calibri" w:cstheme="minorAscii"/>
                <w:b w:val="1"/>
                <w:bCs w:val="1"/>
                <w:color w:val="000000" w:themeColor="text1" w:themeTint="FF" w:themeShade="FF"/>
                <w:sz w:val="28"/>
                <w:szCs w:val="28"/>
              </w:rPr>
              <w:t>0</w:t>
            </w:r>
            <w:r w:rsidRPr="451EA0D9" w:rsidR="00DE642A">
              <w:rPr>
                <w:rFonts w:cs="Calibri" w:cstheme="minorAscii"/>
                <w:b w:val="1"/>
                <w:bCs w:val="1"/>
                <w:color w:val="000000" w:themeColor="text1" w:themeTint="FF" w:themeShade="FF"/>
                <w:sz w:val="28"/>
                <w:szCs w:val="28"/>
              </w:rPr>
              <w:t>9</w:t>
            </w:r>
            <w:r w:rsidRPr="451EA0D9" w:rsidR="009E3DFA">
              <w:rPr>
                <w:rFonts w:cs="Calibri" w:cstheme="minorAscii"/>
                <w:b w:val="1"/>
                <w:bCs w:val="1"/>
                <w:color w:val="000000" w:themeColor="text1" w:themeTint="FF" w:themeShade="FF"/>
                <w:sz w:val="28"/>
                <w:szCs w:val="28"/>
              </w:rPr>
              <w:t>/202</w:t>
            </w:r>
            <w:r w:rsidRPr="451EA0D9" w:rsidR="1A9BAC32">
              <w:rPr>
                <w:rFonts w:cs="Calibri" w:cstheme="minorAscii"/>
                <w:b w:val="1"/>
                <w:bCs w:val="1"/>
                <w:color w:val="000000" w:themeColor="text1" w:themeTint="FF" w:themeShade="FF"/>
                <w:sz w:val="28"/>
                <w:szCs w:val="28"/>
              </w:rPr>
              <w:t>6</w:t>
            </w:r>
          </w:p>
        </w:tc>
      </w:tr>
      <w:tr w:rsidRPr="0018087A" w:rsidR="009E3DFA" w:rsidTr="451EA0D9" w14:paraId="61321430" w14:textId="77777777">
        <w:tc>
          <w:tcPr>
            <w:tcW w:w="4621" w:type="dxa"/>
            <w:shd w:val="clear" w:color="auto" w:fill="auto"/>
            <w:tcMar/>
          </w:tcPr>
          <w:p w:rsidRPr="0018087A" w:rsidR="009E3DFA" w:rsidP="0018087A" w:rsidRDefault="009E3DFA" w14:paraId="511202E3" w14:textId="77777777">
            <w:pPr>
              <w:autoSpaceDE w:val="0"/>
              <w:spacing w:after="0" w:line="240" w:lineRule="auto"/>
              <w:jc w:val="both"/>
              <w:rPr>
                <w:rFonts w:cstheme="minorHAnsi"/>
                <w:b/>
                <w:color w:val="000000"/>
                <w:sz w:val="28"/>
                <w:szCs w:val="28"/>
              </w:rPr>
            </w:pPr>
            <w:r w:rsidRPr="0018087A">
              <w:rPr>
                <w:rFonts w:cstheme="minorHAnsi"/>
                <w:b/>
                <w:color w:val="000000"/>
                <w:sz w:val="28"/>
                <w:szCs w:val="28"/>
              </w:rPr>
              <w:t>DSL</w:t>
            </w:r>
          </w:p>
        </w:tc>
        <w:tc>
          <w:tcPr>
            <w:tcW w:w="4621" w:type="dxa"/>
            <w:shd w:val="clear" w:color="auto" w:fill="auto"/>
            <w:tcMar/>
          </w:tcPr>
          <w:p w:rsidRPr="0018087A" w:rsidR="009E3DFA" w:rsidP="0018087A" w:rsidRDefault="009E3DFA" w14:paraId="3B059BAD" w14:textId="77777777">
            <w:pPr>
              <w:autoSpaceDE w:val="0"/>
              <w:spacing w:after="0" w:line="240" w:lineRule="auto"/>
              <w:jc w:val="both"/>
              <w:rPr>
                <w:rFonts w:cstheme="minorHAnsi"/>
                <w:b/>
                <w:color w:val="000000"/>
                <w:sz w:val="28"/>
                <w:szCs w:val="28"/>
              </w:rPr>
            </w:pPr>
            <w:r w:rsidRPr="0018087A">
              <w:rPr>
                <w:rFonts w:cstheme="minorHAnsi"/>
                <w:b/>
                <w:color w:val="000000"/>
                <w:sz w:val="28"/>
                <w:szCs w:val="28"/>
              </w:rPr>
              <w:t>Leon Edwards</w:t>
            </w:r>
          </w:p>
        </w:tc>
      </w:tr>
      <w:tr w:rsidRPr="0018087A" w:rsidR="009E3DFA" w:rsidTr="451EA0D9" w14:paraId="3B32E3FC" w14:textId="77777777">
        <w:tc>
          <w:tcPr>
            <w:tcW w:w="4621" w:type="dxa"/>
            <w:shd w:val="clear" w:color="auto" w:fill="auto"/>
            <w:tcMar/>
          </w:tcPr>
          <w:p w:rsidRPr="0018087A" w:rsidR="009E3DFA" w:rsidP="0018087A" w:rsidRDefault="009E3DFA" w14:paraId="593D5532" w14:textId="77777777">
            <w:pPr>
              <w:autoSpaceDE w:val="0"/>
              <w:spacing w:after="0" w:line="240" w:lineRule="auto"/>
              <w:jc w:val="both"/>
              <w:rPr>
                <w:rFonts w:cstheme="minorHAnsi"/>
                <w:b/>
                <w:color w:val="000000"/>
                <w:sz w:val="28"/>
                <w:szCs w:val="28"/>
              </w:rPr>
            </w:pPr>
            <w:r w:rsidRPr="0018087A">
              <w:rPr>
                <w:rFonts w:cstheme="minorHAnsi"/>
                <w:b/>
                <w:color w:val="000000"/>
                <w:sz w:val="28"/>
                <w:szCs w:val="28"/>
              </w:rPr>
              <w:t xml:space="preserve">Contact details </w:t>
            </w:r>
          </w:p>
        </w:tc>
        <w:tc>
          <w:tcPr>
            <w:tcW w:w="4621" w:type="dxa"/>
            <w:shd w:val="clear" w:color="auto" w:fill="auto"/>
            <w:tcMar/>
          </w:tcPr>
          <w:p w:rsidRPr="0018087A" w:rsidR="009E3DFA" w:rsidP="0018087A" w:rsidRDefault="00210FE3" w14:paraId="20FA3E40" w14:textId="5CDF50AE">
            <w:pPr>
              <w:autoSpaceDE w:val="0"/>
              <w:spacing w:after="0" w:line="240" w:lineRule="auto"/>
              <w:jc w:val="both"/>
              <w:rPr>
                <w:rFonts w:cstheme="minorHAnsi"/>
                <w:b/>
                <w:color w:val="000000"/>
                <w:sz w:val="28"/>
                <w:szCs w:val="28"/>
              </w:rPr>
            </w:pPr>
            <w:hyperlink w:history="1" r:id="rId10">
              <w:r w:rsidRPr="00EC127C">
                <w:rPr>
                  <w:rStyle w:val="Hyperlink"/>
                  <w:rFonts w:cstheme="minorHAnsi"/>
                  <w:b/>
                  <w:sz w:val="28"/>
                  <w:szCs w:val="28"/>
                </w:rPr>
                <w:t>leon@pushforward.uk</w:t>
              </w:r>
            </w:hyperlink>
          </w:p>
        </w:tc>
      </w:tr>
      <w:tr w:rsidRPr="0018087A" w:rsidR="009E3DFA" w:rsidTr="451EA0D9" w14:paraId="42272358" w14:textId="77777777">
        <w:tc>
          <w:tcPr>
            <w:tcW w:w="4621" w:type="dxa"/>
            <w:shd w:val="clear" w:color="auto" w:fill="auto"/>
            <w:tcMar/>
          </w:tcPr>
          <w:p w:rsidRPr="0018087A" w:rsidR="009E3DFA" w:rsidP="0018087A" w:rsidRDefault="009E3DFA" w14:paraId="2A610002" w14:textId="77777777">
            <w:pPr>
              <w:autoSpaceDE w:val="0"/>
              <w:spacing w:after="0" w:line="240" w:lineRule="auto"/>
              <w:jc w:val="both"/>
              <w:rPr>
                <w:rFonts w:cstheme="minorHAnsi"/>
                <w:b/>
                <w:color w:val="000000"/>
                <w:sz w:val="28"/>
                <w:szCs w:val="28"/>
              </w:rPr>
            </w:pPr>
          </w:p>
        </w:tc>
        <w:tc>
          <w:tcPr>
            <w:tcW w:w="4621" w:type="dxa"/>
            <w:shd w:val="clear" w:color="auto" w:fill="auto"/>
            <w:tcMar/>
          </w:tcPr>
          <w:p w:rsidRPr="0018087A" w:rsidR="009E3DFA" w:rsidP="0018087A" w:rsidRDefault="00072232" w14:paraId="664A0ED0" w14:textId="085B6A1C">
            <w:pPr>
              <w:autoSpaceDE w:val="0"/>
              <w:spacing w:after="0" w:line="240" w:lineRule="auto"/>
              <w:jc w:val="both"/>
              <w:rPr>
                <w:rFonts w:cstheme="minorHAnsi"/>
                <w:b/>
                <w:color w:val="000000"/>
                <w:sz w:val="28"/>
                <w:szCs w:val="28"/>
              </w:rPr>
            </w:pPr>
            <w:r>
              <w:rPr>
                <w:rFonts w:cstheme="minorHAnsi"/>
                <w:b/>
                <w:color w:val="000000"/>
                <w:sz w:val="28"/>
                <w:szCs w:val="28"/>
              </w:rPr>
              <w:t>0330 8180186</w:t>
            </w:r>
          </w:p>
        </w:tc>
      </w:tr>
    </w:tbl>
    <w:p w:rsidRPr="001D486E" w:rsidR="001D486E" w:rsidP="001D486E" w:rsidRDefault="001D486E" w14:paraId="7B5767DF" w14:textId="3B3339F8">
      <w:pPr>
        <w:spacing w:after="0" w:line="240" w:lineRule="auto"/>
        <w:jc w:val="both"/>
        <w:rPr>
          <w:rFonts w:cstheme="minorHAnsi"/>
        </w:rPr>
      </w:pPr>
    </w:p>
    <w:p w:rsidRPr="001D486E" w:rsidR="001D486E" w:rsidP="001D486E" w:rsidRDefault="001D486E" w14:paraId="6338DD08" w14:textId="77777777">
      <w:pPr>
        <w:spacing w:after="0" w:line="240" w:lineRule="auto"/>
        <w:jc w:val="both"/>
        <w:rPr>
          <w:rFonts w:cstheme="minorHAnsi"/>
        </w:rPr>
      </w:pPr>
    </w:p>
    <w:p w:rsidRPr="00D163A7" w:rsidR="00D163A7" w:rsidP="00D163A7" w:rsidRDefault="00D163A7" w14:paraId="228A6D70" w14:textId="77777777">
      <w:pPr>
        <w:spacing w:after="0" w:line="240" w:lineRule="auto"/>
        <w:jc w:val="both"/>
        <w:rPr>
          <w:rFonts w:cstheme="minorHAnsi"/>
        </w:rPr>
      </w:pPr>
      <w:r w:rsidRPr="00D163A7">
        <w:rPr>
          <w:rFonts w:cstheme="minorHAnsi"/>
        </w:rPr>
        <w:t xml:space="preserve">Risk Assessment Policy </w:t>
      </w:r>
    </w:p>
    <w:p w:rsidRPr="00D163A7" w:rsidR="00D163A7" w:rsidP="00D163A7" w:rsidRDefault="00D163A7" w14:paraId="33951CCF" w14:textId="77777777">
      <w:pPr>
        <w:spacing w:after="0" w:line="240" w:lineRule="auto"/>
        <w:jc w:val="both"/>
        <w:rPr>
          <w:rFonts w:cstheme="minorHAnsi"/>
        </w:rPr>
      </w:pPr>
    </w:p>
    <w:p w:rsidRPr="00D163A7" w:rsidR="00D163A7" w:rsidP="00D163A7" w:rsidRDefault="00D163A7" w14:paraId="7A7EF0BC" w14:textId="51F8FCCA">
      <w:pPr>
        <w:spacing w:after="0" w:line="240" w:lineRule="auto"/>
        <w:jc w:val="both"/>
        <w:rPr>
          <w:rFonts w:cstheme="minorHAnsi"/>
        </w:rPr>
      </w:pPr>
      <w:r w:rsidRPr="00D163A7">
        <w:rPr>
          <w:rFonts w:cstheme="minorHAnsi"/>
        </w:rPr>
        <w:t>Much of success of Pushforwards work is underpinned by treating all our young people as individuals, offering bespoke packages of delivery. This delivery takes place over many different sites and within the local area.  Below we have outlined our risk assessment procedures</w:t>
      </w:r>
      <w:r w:rsidR="005B7F18">
        <w:rPr>
          <w:rFonts w:cstheme="minorHAnsi"/>
        </w:rPr>
        <w:t>,</w:t>
      </w:r>
      <w:r w:rsidRPr="00D163A7">
        <w:rPr>
          <w:rFonts w:cstheme="minorHAnsi"/>
        </w:rPr>
        <w:t xml:space="preserve"> which we follow to keep young people and staff safe.</w:t>
      </w:r>
    </w:p>
    <w:p w:rsidRPr="00D163A7" w:rsidR="00D163A7" w:rsidP="00D163A7" w:rsidRDefault="00D163A7" w14:paraId="72E65DB2" w14:textId="77777777">
      <w:pPr>
        <w:spacing w:after="0" w:line="240" w:lineRule="auto"/>
        <w:jc w:val="both"/>
        <w:rPr>
          <w:rFonts w:cstheme="minorHAnsi"/>
        </w:rPr>
      </w:pPr>
    </w:p>
    <w:p w:rsidRPr="001F1A4E" w:rsidR="00D163A7" w:rsidP="00D163A7" w:rsidRDefault="00D163A7" w14:paraId="0AA56A2E" w14:textId="77777777">
      <w:pPr>
        <w:spacing w:after="0" w:line="240" w:lineRule="auto"/>
        <w:jc w:val="both"/>
        <w:rPr>
          <w:rFonts w:cstheme="minorHAnsi"/>
          <w:b/>
          <w:bCs/>
        </w:rPr>
      </w:pPr>
      <w:r w:rsidRPr="001F1A4E">
        <w:rPr>
          <w:rFonts w:cstheme="minorHAnsi"/>
          <w:b/>
          <w:bCs/>
        </w:rPr>
        <w:t>Personal Risk Assessment</w:t>
      </w:r>
    </w:p>
    <w:p w:rsidRPr="00D163A7" w:rsidR="00D163A7" w:rsidP="00D163A7" w:rsidRDefault="00D163A7" w14:paraId="06E72B93" w14:textId="68FBD35C">
      <w:pPr>
        <w:spacing w:after="0" w:line="240" w:lineRule="auto"/>
        <w:jc w:val="both"/>
        <w:rPr>
          <w:rFonts w:cstheme="minorHAnsi"/>
        </w:rPr>
      </w:pPr>
      <w:r w:rsidRPr="00D163A7">
        <w:rPr>
          <w:rFonts w:cstheme="minorHAnsi"/>
        </w:rPr>
        <w:t>Pushforward offers alternative provision for young people between 6 – 24 years. Many of these young people have complex needs, that can result in impulsive</w:t>
      </w:r>
      <w:r w:rsidR="005B7F18">
        <w:rPr>
          <w:rFonts w:cstheme="minorHAnsi"/>
        </w:rPr>
        <w:t>,</w:t>
      </w:r>
      <w:r w:rsidRPr="00D163A7">
        <w:rPr>
          <w:rFonts w:cstheme="minorHAnsi"/>
        </w:rPr>
        <w:t xml:space="preserve"> potentially dangerous behaviour. Each student has a personal risk assessment that indicates the level of risk, they pose to themselves and others. It indicates possible triggers and highlights behaviours that should be consider in the planning of delivery.</w:t>
      </w:r>
      <w:r w:rsidR="002650E5">
        <w:rPr>
          <w:rFonts w:cstheme="minorHAnsi"/>
        </w:rPr>
        <w:t xml:space="preserve"> These are developed through a collaborative approach </w:t>
      </w:r>
      <w:r w:rsidR="006D029D">
        <w:rPr>
          <w:rFonts w:cstheme="minorHAnsi"/>
        </w:rPr>
        <w:t xml:space="preserve">with professionals that surround the young person and our own understanding of that young person over time. </w:t>
      </w:r>
    </w:p>
    <w:p w:rsidR="00D163A7" w:rsidP="00D163A7" w:rsidRDefault="00D163A7" w14:paraId="57DEEDA7" w14:textId="77777777">
      <w:pPr>
        <w:spacing w:after="0" w:line="240" w:lineRule="auto"/>
        <w:jc w:val="both"/>
        <w:rPr>
          <w:rFonts w:cstheme="minorHAnsi"/>
        </w:rPr>
      </w:pPr>
    </w:p>
    <w:p w:rsidRPr="00D163A7" w:rsidR="001F1A4E" w:rsidP="00D163A7" w:rsidRDefault="001F1A4E" w14:paraId="50771A72" w14:textId="77777777">
      <w:pPr>
        <w:spacing w:after="0" w:line="240" w:lineRule="auto"/>
        <w:jc w:val="both"/>
        <w:rPr>
          <w:rFonts w:cstheme="minorHAnsi"/>
        </w:rPr>
      </w:pPr>
    </w:p>
    <w:p w:rsidRPr="001F1A4E" w:rsidR="00D163A7" w:rsidP="00D163A7" w:rsidRDefault="00D163A7" w14:paraId="1E500D5E" w14:textId="004AC48B">
      <w:pPr>
        <w:spacing w:after="0" w:line="240" w:lineRule="auto"/>
        <w:jc w:val="both"/>
        <w:rPr>
          <w:rFonts w:cstheme="minorHAnsi"/>
          <w:b/>
          <w:bCs/>
        </w:rPr>
      </w:pPr>
      <w:r w:rsidRPr="001F1A4E">
        <w:rPr>
          <w:rFonts w:cstheme="minorHAnsi"/>
          <w:b/>
          <w:bCs/>
        </w:rPr>
        <w:t>Building</w:t>
      </w:r>
      <w:r w:rsidR="001F1A4E">
        <w:rPr>
          <w:rFonts w:cstheme="minorHAnsi"/>
          <w:b/>
          <w:bCs/>
        </w:rPr>
        <w:t xml:space="preserve">/Site </w:t>
      </w:r>
      <w:r w:rsidRPr="001F1A4E">
        <w:rPr>
          <w:rFonts w:cstheme="minorHAnsi"/>
          <w:b/>
          <w:bCs/>
        </w:rPr>
        <w:t>Risk Assessment</w:t>
      </w:r>
    </w:p>
    <w:p w:rsidRPr="00D163A7" w:rsidR="00D163A7" w:rsidP="00D163A7" w:rsidRDefault="00D163A7" w14:paraId="001D7FA2" w14:textId="3B969C10">
      <w:pPr>
        <w:spacing w:after="0" w:line="240" w:lineRule="auto"/>
        <w:jc w:val="both"/>
        <w:rPr>
          <w:rFonts w:cstheme="minorHAnsi"/>
        </w:rPr>
      </w:pPr>
      <w:r w:rsidRPr="00D163A7">
        <w:rPr>
          <w:rFonts w:cstheme="minorHAnsi"/>
        </w:rPr>
        <w:t xml:space="preserve">All building </w:t>
      </w:r>
      <w:proofErr w:type="gramStart"/>
      <w:r w:rsidRPr="00D163A7">
        <w:rPr>
          <w:rFonts w:cstheme="minorHAnsi"/>
        </w:rPr>
        <w:t>are</w:t>
      </w:r>
      <w:proofErr w:type="gramEnd"/>
      <w:r w:rsidRPr="00D163A7">
        <w:rPr>
          <w:rFonts w:cstheme="minorHAnsi"/>
        </w:rPr>
        <w:t xml:space="preserve"> risk assessed for their suitability to be used as delivery spaces. They are externally assessed to ensure they meet fire and Health and Safety standards.  These are reviewed</w:t>
      </w:r>
      <w:r w:rsidR="0043626A">
        <w:rPr>
          <w:rFonts w:cstheme="minorHAnsi"/>
        </w:rPr>
        <w:t xml:space="preserve"> by our facilities manager </w:t>
      </w:r>
      <w:proofErr w:type="gramStart"/>
      <w:r w:rsidR="0043626A">
        <w:rPr>
          <w:rFonts w:cstheme="minorHAnsi"/>
        </w:rPr>
        <w:t>on a monthly basis</w:t>
      </w:r>
      <w:proofErr w:type="gramEnd"/>
      <w:r w:rsidR="0043626A">
        <w:rPr>
          <w:rFonts w:cstheme="minorHAnsi"/>
        </w:rPr>
        <w:t xml:space="preserve"> and our external risk assessment </w:t>
      </w:r>
      <w:r w:rsidR="002A4A90">
        <w:rPr>
          <w:rFonts w:cstheme="minorHAnsi"/>
        </w:rPr>
        <w:t xml:space="preserve">organisation complete a full review twice a year.  </w:t>
      </w:r>
      <w:r w:rsidRPr="00D163A7">
        <w:rPr>
          <w:rFonts w:cstheme="minorHAnsi"/>
        </w:rPr>
        <w:t xml:space="preserve"> </w:t>
      </w:r>
      <w:r w:rsidR="00954E69">
        <w:rPr>
          <w:rFonts w:cstheme="minorHAnsi"/>
        </w:rPr>
        <w:t>B</w:t>
      </w:r>
      <w:r w:rsidRPr="00D163A7">
        <w:rPr>
          <w:rFonts w:cstheme="minorHAnsi"/>
        </w:rPr>
        <w:t>uilding checks are carried out of sites to maintain the standards</w:t>
      </w:r>
      <w:r w:rsidR="00954E69">
        <w:rPr>
          <w:rFonts w:cstheme="minorHAnsi"/>
        </w:rPr>
        <w:t xml:space="preserve">, these are formally recorded and stored on our secure system.  The frequency of these </w:t>
      </w:r>
      <w:r w:rsidR="00B26516">
        <w:rPr>
          <w:rFonts w:cstheme="minorHAnsi"/>
        </w:rPr>
        <w:t xml:space="preserve">depends on the assessed risk of the site.  IE – Music studio is </w:t>
      </w:r>
      <w:proofErr w:type="gramStart"/>
      <w:r w:rsidR="00B26516">
        <w:rPr>
          <w:rFonts w:cstheme="minorHAnsi"/>
        </w:rPr>
        <w:t>weekly,</w:t>
      </w:r>
      <w:proofErr w:type="gramEnd"/>
      <w:r w:rsidR="00B26516">
        <w:rPr>
          <w:rFonts w:cstheme="minorHAnsi"/>
        </w:rPr>
        <w:t xml:space="preserve"> Car Garage is daily. </w:t>
      </w:r>
      <w:r w:rsidRPr="00D163A7">
        <w:rPr>
          <w:rFonts w:cstheme="minorHAnsi"/>
        </w:rPr>
        <w:t xml:space="preserve">The checks are sent to </w:t>
      </w:r>
      <w:r w:rsidR="009103EF">
        <w:rPr>
          <w:rFonts w:cstheme="minorHAnsi"/>
        </w:rPr>
        <w:t xml:space="preserve">the Facilities </w:t>
      </w:r>
      <w:proofErr w:type="gramStart"/>
      <w:r w:rsidR="009103EF">
        <w:rPr>
          <w:rFonts w:cstheme="minorHAnsi"/>
        </w:rPr>
        <w:t>Manager</w:t>
      </w:r>
      <w:proofErr w:type="gramEnd"/>
      <w:r w:rsidRPr="00D163A7">
        <w:rPr>
          <w:rFonts w:cstheme="minorHAnsi"/>
        </w:rPr>
        <w:t xml:space="preserve"> and problems are then delt with accordingly.  Sperate Risk Assessment are also carried out on specialist sites where equipment on site poses high levels of risks such as forklifts, welding machinery, gym equipment. </w:t>
      </w:r>
    </w:p>
    <w:p w:rsidRPr="00D163A7" w:rsidR="00D163A7" w:rsidP="00D163A7" w:rsidRDefault="00D163A7" w14:paraId="06B60AF9" w14:textId="77777777">
      <w:pPr>
        <w:spacing w:after="0" w:line="240" w:lineRule="auto"/>
        <w:jc w:val="both"/>
        <w:rPr>
          <w:rFonts w:cstheme="minorHAnsi"/>
        </w:rPr>
      </w:pPr>
    </w:p>
    <w:p w:rsidR="009103EF" w:rsidP="00D163A7" w:rsidRDefault="009103EF" w14:paraId="2EC63DFD" w14:textId="77777777">
      <w:pPr>
        <w:spacing w:after="0" w:line="240" w:lineRule="auto"/>
        <w:jc w:val="both"/>
        <w:rPr>
          <w:rFonts w:cstheme="minorHAnsi"/>
        </w:rPr>
      </w:pPr>
    </w:p>
    <w:p w:rsidR="009103EF" w:rsidP="00D163A7" w:rsidRDefault="009103EF" w14:paraId="1B192BFF" w14:textId="77777777">
      <w:pPr>
        <w:spacing w:after="0" w:line="240" w:lineRule="auto"/>
        <w:jc w:val="both"/>
        <w:rPr>
          <w:rFonts w:cstheme="minorHAnsi"/>
        </w:rPr>
      </w:pPr>
    </w:p>
    <w:p w:rsidR="009103EF" w:rsidP="00D163A7" w:rsidRDefault="009103EF" w14:paraId="7E1854D2" w14:textId="77777777">
      <w:pPr>
        <w:spacing w:after="0" w:line="240" w:lineRule="auto"/>
        <w:jc w:val="both"/>
        <w:rPr>
          <w:rFonts w:cstheme="minorHAnsi"/>
        </w:rPr>
      </w:pPr>
    </w:p>
    <w:p w:rsidRPr="009103EF" w:rsidR="00D163A7" w:rsidP="00D163A7" w:rsidRDefault="00D163A7" w14:paraId="10CFB0E1" w14:textId="2FB99866">
      <w:pPr>
        <w:spacing w:after="0" w:line="240" w:lineRule="auto"/>
        <w:jc w:val="both"/>
        <w:rPr>
          <w:rFonts w:cstheme="minorHAnsi"/>
          <w:b/>
          <w:bCs/>
        </w:rPr>
      </w:pPr>
      <w:r w:rsidRPr="009103EF">
        <w:rPr>
          <w:rFonts w:cstheme="minorHAnsi"/>
          <w:b/>
          <w:bCs/>
        </w:rPr>
        <w:lastRenderedPageBreak/>
        <w:t xml:space="preserve">Onsite Delivery </w:t>
      </w:r>
    </w:p>
    <w:p w:rsidRPr="00D163A7" w:rsidR="00D163A7" w:rsidP="00D163A7" w:rsidRDefault="00D163A7" w14:paraId="0AC14EFF" w14:textId="77777777">
      <w:pPr>
        <w:spacing w:after="0" w:line="240" w:lineRule="auto"/>
        <w:jc w:val="both"/>
        <w:rPr>
          <w:rFonts w:cstheme="minorHAnsi"/>
        </w:rPr>
      </w:pPr>
      <w:r w:rsidRPr="00D163A7">
        <w:rPr>
          <w:rFonts w:cstheme="minorHAnsi"/>
        </w:rPr>
        <w:t>In addition to our buildings risk assessments, we carry out specific risk assessments for our onsite delivery.  These are carried out by assessing the risk of a young person carrying out the activity. These include but are not limited to:</w:t>
      </w:r>
    </w:p>
    <w:p w:rsidRPr="00D163A7" w:rsidR="00D163A7" w:rsidP="00D163A7" w:rsidRDefault="00D163A7" w14:paraId="350037C2" w14:textId="77777777">
      <w:pPr>
        <w:spacing w:after="0" w:line="240" w:lineRule="auto"/>
        <w:jc w:val="both"/>
        <w:rPr>
          <w:rFonts w:cstheme="minorHAnsi"/>
        </w:rPr>
      </w:pPr>
      <w:r w:rsidRPr="00D163A7">
        <w:rPr>
          <w:rFonts w:cstheme="minorHAnsi"/>
        </w:rPr>
        <w:t>Car Maintenance</w:t>
      </w:r>
    </w:p>
    <w:p w:rsidRPr="00D163A7" w:rsidR="00D163A7" w:rsidP="00D163A7" w:rsidRDefault="00D163A7" w14:paraId="6467E8A0" w14:textId="77777777">
      <w:pPr>
        <w:spacing w:after="0" w:line="240" w:lineRule="auto"/>
        <w:jc w:val="both"/>
        <w:rPr>
          <w:rFonts w:cstheme="minorHAnsi"/>
        </w:rPr>
      </w:pPr>
      <w:r w:rsidRPr="00D163A7">
        <w:rPr>
          <w:rFonts w:cstheme="minorHAnsi"/>
        </w:rPr>
        <w:t xml:space="preserve">Wood and Metal Work </w:t>
      </w:r>
    </w:p>
    <w:p w:rsidRPr="00D163A7" w:rsidR="00D163A7" w:rsidP="00D163A7" w:rsidRDefault="00D163A7" w14:paraId="01542DD7" w14:textId="77777777">
      <w:pPr>
        <w:spacing w:after="0" w:line="240" w:lineRule="auto"/>
        <w:jc w:val="both"/>
        <w:rPr>
          <w:rFonts w:cstheme="minorHAnsi"/>
        </w:rPr>
      </w:pPr>
      <w:r w:rsidRPr="00D163A7">
        <w:rPr>
          <w:rFonts w:cstheme="minorHAnsi"/>
        </w:rPr>
        <w:t xml:space="preserve">Forestry Work </w:t>
      </w:r>
    </w:p>
    <w:p w:rsidRPr="00D163A7" w:rsidR="00D163A7" w:rsidP="00D163A7" w:rsidRDefault="00D163A7" w14:paraId="156F3586" w14:textId="77777777">
      <w:pPr>
        <w:spacing w:after="0" w:line="240" w:lineRule="auto"/>
        <w:jc w:val="both"/>
        <w:rPr>
          <w:rFonts w:cstheme="minorHAnsi"/>
        </w:rPr>
      </w:pPr>
      <w:r w:rsidRPr="00D163A7">
        <w:rPr>
          <w:rFonts w:cstheme="minorHAnsi"/>
        </w:rPr>
        <w:t xml:space="preserve">Bush Craft </w:t>
      </w:r>
    </w:p>
    <w:p w:rsidRPr="00D163A7" w:rsidR="00D163A7" w:rsidP="00D163A7" w:rsidRDefault="00D163A7" w14:paraId="666513CB" w14:textId="77777777">
      <w:pPr>
        <w:spacing w:after="0" w:line="240" w:lineRule="auto"/>
        <w:jc w:val="both"/>
        <w:rPr>
          <w:rFonts w:cstheme="minorHAnsi"/>
        </w:rPr>
      </w:pPr>
      <w:r w:rsidRPr="00D163A7">
        <w:rPr>
          <w:rFonts w:cstheme="minorHAnsi"/>
        </w:rPr>
        <w:t xml:space="preserve">Plumbing </w:t>
      </w:r>
    </w:p>
    <w:p w:rsidRPr="00D163A7" w:rsidR="00D163A7" w:rsidP="00D163A7" w:rsidRDefault="00D163A7" w14:paraId="4EB54E57" w14:textId="77777777">
      <w:pPr>
        <w:spacing w:after="0" w:line="240" w:lineRule="auto"/>
        <w:jc w:val="both"/>
        <w:rPr>
          <w:rFonts w:cstheme="minorHAnsi"/>
        </w:rPr>
      </w:pPr>
      <w:r w:rsidRPr="00D163A7">
        <w:rPr>
          <w:rFonts w:cstheme="minorHAnsi"/>
        </w:rPr>
        <w:t xml:space="preserve">Construction </w:t>
      </w:r>
    </w:p>
    <w:p w:rsidRPr="00D163A7" w:rsidR="00D163A7" w:rsidP="00D163A7" w:rsidRDefault="00D163A7" w14:paraId="1C8B3DDE" w14:textId="77777777">
      <w:pPr>
        <w:spacing w:after="0" w:line="240" w:lineRule="auto"/>
        <w:jc w:val="both"/>
        <w:rPr>
          <w:rFonts w:cstheme="minorHAnsi"/>
        </w:rPr>
      </w:pPr>
      <w:r w:rsidRPr="00D163A7">
        <w:rPr>
          <w:rFonts w:cstheme="minorHAnsi"/>
        </w:rPr>
        <w:t xml:space="preserve">Hair and beauty </w:t>
      </w:r>
    </w:p>
    <w:p w:rsidRPr="00D163A7" w:rsidR="00D163A7" w:rsidP="00D163A7" w:rsidRDefault="00D163A7" w14:paraId="24D13475" w14:textId="77777777">
      <w:pPr>
        <w:spacing w:after="0" w:line="240" w:lineRule="auto"/>
        <w:jc w:val="both"/>
        <w:rPr>
          <w:rFonts w:cstheme="minorHAnsi"/>
        </w:rPr>
      </w:pPr>
      <w:r w:rsidRPr="00D163A7">
        <w:rPr>
          <w:rFonts w:cstheme="minorHAnsi"/>
        </w:rPr>
        <w:t xml:space="preserve">Arts and Craft </w:t>
      </w:r>
    </w:p>
    <w:p w:rsidRPr="00D163A7" w:rsidR="00D163A7" w:rsidP="00D163A7" w:rsidRDefault="00D163A7" w14:paraId="08D638EF" w14:textId="77777777">
      <w:pPr>
        <w:spacing w:after="0" w:line="240" w:lineRule="auto"/>
        <w:jc w:val="both"/>
        <w:rPr>
          <w:rFonts w:cstheme="minorHAnsi"/>
        </w:rPr>
      </w:pPr>
      <w:r w:rsidRPr="00D163A7">
        <w:rPr>
          <w:rFonts w:cstheme="minorHAnsi"/>
        </w:rPr>
        <w:t>Gym</w:t>
      </w:r>
    </w:p>
    <w:p w:rsidRPr="00D163A7" w:rsidR="00D163A7" w:rsidP="00D163A7" w:rsidRDefault="00D163A7" w14:paraId="1D52E6CB" w14:textId="77777777">
      <w:pPr>
        <w:spacing w:after="0" w:line="240" w:lineRule="auto"/>
        <w:jc w:val="both"/>
        <w:rPr>
          <w:rFonts w:cstheme="minorHAnsi"/>
        </w:rPr>
      </w:pPr>
      <w:r w:rsidRPr="00D163A7">
        <w:rPr>
          <w:rFonts w:cstheme="minorHAnsi"/>
        </w:rPr>
        <w:t xml:space="preserve">Cooking </w:t>
      </w:r>
    </w:p>
    <w:p w:rsidRPr="00D163A7" w:rsidR="00D163A7" w:rsidP="00D163A7" w:rsidRDefault="00D163A7" w14:paraId="106CB58B" w14:textId="77777777">
      <w:pPr>
        <w:spacing w:after="0" w:line="240" w:lineRule="auto"/>
        <w:jc w:val="both"/>
        <w:rPr>
          <w:rFonts w:cstheme="minorHAnsi"/>
        </w:rPr>
      </w:pPr>
      <w:r w:rsidRPr="00D163A7">
        <w:rPr>
          <w:rFonts w:cstheme="minorHAnsi"/>
        </w:rPr>
        <w:t>Play and learning (Primary)</w:t>
      </w:r>
    </w:p>
    <w:p w:rsidRPr="00D163A7" w:rsidR="00D163A7" w:rsidP="00D163A7" w:rsidRDefault="00D163A7" w14:paraId="357D4706" w14:textId="77777777">
      <w:pPr>
        <w:spacing w:after="0" w:line="240" w:lineRule="auto"/>
        <w:jc w:val="both"/>
        <w:rPr>
          <w:rFonts w:cstheme="minorHAnsi"/>
        </w:rPr>
      </w:pPr>
    </w:p>
    <w:p w:rsidRPr="00D163A7" w:rsidR="00D163A7" w:rsidP="00D163A7" w:rsidRDefault="00D163A7" w14:paraId="221A8D7E" w14:textId="77777777">
      <w:pPr>
        <w:spacing w:after="0" w:line="240" w:lineRule="auto"/>
        <w:jc w:val="both"/>
        <w:rPr>
          <w:rFonts w:cstheme="minorHAnsi"/>
        </w:rPr>
      </w:pPr>
      <w:r w:rsidRPr="00D163A7">
        <w:rPr>
          <w:rFonts w:cstheme="minorHAnsi"/>
        </w:rPr>
        <w:t xml:space="preserve">Pushforward employs staff from a range of professional backgrounds, staff delivering sessions to young people have qualifications in the relevant topic area ensuring young person safety thought. </w:t>
      </w:r>
    </w:p>
    <w:p w:rsidRPr="00D163A7" w:rsidR="00D163A7" w:rsidP="00D163A7" w:rsidRDefault="00D163A7" w14:paraId="6FB2EC38" w14:textId="77777777">
      <w:pPr>
        <w:spacing w:after="0" w:line="240" w:lineRule="auto"/>
        <w:jc w:val="both"/>
        <w:rPr>
          <w:rFonts w:cstheme="minorHAnsi"/>
        </w:rPr>
      </w:pPr>
    </w:p>
    <w:p w:rsidRPr="00D163A7" w:rsidR="00D163A7" w:rsidP="00D163A7" w:rsidRDefault="00D163A7" w14:paraId="3E1D0B31" w14:textId="77777777">
      <w:pPr>
        <w:spacing w:after="0" w:line="240" w:lineRule="auto"/>
        <w:jc w:val="both"/>
        <w:rPr>
          <w:rFonts w:cstheme="minorHAnsi"/>
        </w:rPr>
      </w:pPr>
      <w:r w:rsidRPr="00D163A7">
        <w:rPr>
          <w:rFonts w:cstheme="minorHAnsi"/>
        </w:rPr>
        <w:t>External Activities</w:t>
      </w:r>
    </w:p>
    <w:p w:rsidRPr="00D163A7" w:rsidR="00D163A7" w:rsidP="00D163A7" w:rsidRDefault="00D163A7" w14:paraId="7B433189" w14:textId="77777777">
      <w:pPr>
        <w:spacing w:after="0" w:line="240" w:lineRule="auto"/>
        <w:jc w:val="both"/>
        <w:rPr>
          <w:rFonts w:cstheme="minorHAnsi"/>
        </w:rPr>
      </w:pPr>
    </w:p>
    <w:p w:rsidRPr="00D163A7" w:rsidR="00D163A7" w:rsidP="00D163A7" w:rsidRDefault="00D163A7" w14:paraId="5BD053B2" w14:textId="77777777">
      <w:pPr>
        <w:spacing w:after="0" w:line="240" w:lineRule="auto"/>
        <w:jc w:val="both"/>
        <w:rPr>
          <w:rFonts w:cstheme="minorHAnsi"/>
        </w:rPr>
      </w:pPr>
      <w:r w:rsidRPr="00D163A7">
        <w:rPr>
          <w:rFonts w:cstheme="minorHAnsi"/>
        </w:rPr>
        <w:t>Regulated and non-regulated</w:t>
      </w:r>
    </w:p>
    <w:p w:rsidRPr="00D163A7" w:rsidR="00D163A7" w:rsidP="00D163A7" w:rsidRDefault="00D163A7" w14:paraId="6227C87A" w14:textId="77777777">
      <w:pPr>
        <w:spacing w:after="0" w:line="240" w:lineRule="auto"/>
        <w:jc w:val="both"/>
        <w:rPr>
          <w:rFonts w:cstheme="minorHAnsi"/>
        </w:rPr>
      </w:pPr>
      <w:r w:rsidRPr="00D163A7">
        <w:rPr>
          <w:rFonts w:cstheme="minorHAnsi"/>
        </w:rPr>
        <w:t xml:space="preserve">Much of the work and support Pushforward offer is carried out away from a fixed location. There are several reasons why young people may visit external locations such as, first had learning experiences e.g. trips to museums, for exercise and mental health reasons e.g. walks in the country, attending appointments </w:t>
      </w:r>
      <w:proofErr w:type="spellStart"/>
      <w:r w:rsidRPr="00D163A7">
        <w:rPr>
          <w:rFonts w:cstheme="minorHAnsi"/>
        </w:rPr>
        <w:t>e.g</w:t>
      </w:r>
      <w:proofErr w:type="spellEnd"/>
      <w:r w:rsidRPr="00D163A7">
        <w:rPr>
          <w:rFonts w:cstheme="minorHAnsi"/>
        </w:rPr>
        <w:t xml:space="preserve"> dentist, gaining accesses to meals trips to </w:t>
      </w:r>
      <w:proofErr w:type="spellStart"/>
      <w:r w:rsidRPr="00D163A7">
        <w:rPr>
          <w:rFonts w:cstheme="minorHAnsi"/>
        </w:rPr>
        <w:t>e.g</w:t>
      </w:r>
      <w:proofErr w:type="spellEnd"/>
      <w:r w:rsidRPr="00D163A7">
        <w:rPr>
          <w:rFonts w:cstheme="minorHAnsi"/>
        </w:rPr>
        <w:t xml:space="preserve"> cafes.</w:t>
      </w:r>
    </w:p>
    <w:p w:rsidR="00A85A78" w:rsidP="00D163A7" w:rsidRDefault="00A85A78" w14:paraId="28F3DD09" w14:textId="77777777">
      <w:pPr>
        <w:spacing w:after="0" w:line="240" w:lineRule="auto"/>
        <w:jc w:val="both"/>
        <w:rPr>
          <w:rFonts w:cstheme="minorHAnsi"/>
        </w:rPr>
      </w:pPr>
    </w:p>
    <w:p w:rsidRPr="00D163A7" w:rsidR="00D163A7" w:rsidP="00D163A7" w:rsidRDefault="00D163A7" w14:paraId="2B42D0FB" w14:textId="047F768E">
      <w:pPr>
        <w:spacing w:after="0" w:line="240" w:lineRule="auto"/>
        <w:jc w:val="both"/>
        <w:rPr>
          <w:rFonts w:cstheme="minorHAnsi"/>
        </w:rPr>
      </w:pPr>
      <w:r w:rsidRPr="00D163A7">
        <w:rPr>
          <w:rFonts w:cstheme="minorHAnsi"/>
        </w:rPr>
        <w:t>We define these into 2 categories:</w:t>
      </w:r>
    </w:p>
    <w:p w:rsidRPr="00D163A7" w:rsidR="00D163A7" w:rsidP="00D163A7" w:rsidRDefault="00D163A7" w14:paraId="3D57ECCC" w14:textId="77777777">
      <w:pPr>
        <w:spacing w:after="0" w:line="240" w:lineRule="auto"/>
        <w:jc w:val="both"/>
        <w:rPr>
          <w:rFonts w:cstheme="minorHAnsi"/>
        </w:rPr>
      </w:pPr>
      <w:r w:rsidRPr="00D163A7">
        <w:rPr>
          <w:rFonts w:cstheme="minorHAnsi"/>
        </w:rPr>
        <w:t xml:space="preserve">Regulated activities – These are activities at venues that have operating hours and have staff in attendance and therefore potential risks should be reduced as they are being monitored. </w:t>
      </w:r>
    </w:p>
    <w:p w:rsidRPr="00D163A7" w:rsidR="00D163A7" w:rsidP="00D163A7" w:rsidRDefault="00D163A7" w14:paraId="7124301D" w14:textId="77777777">
      <w:pPr>
        <w:spacing w:after="0" w:line="240" w:lineRule="auto"/>
        <w:jc w:val="both"/>
        <w:rPr>
          <w:rFonts w:cstheme="minorHAnsi"/>
        </w:rPr>
      </w:pPr>
      <w:r w:rsidRPr="00D163A7">
        <w:rPr>
          <w:rFonts w:cstheme="minorHAnsi"/>
        </w:rPr>
        <w:t xml:space="preserve">Non-Regulated Activities – These are activities that may or may not have operating hours, staffing could be minimal or obsolete and therefore risks are grater.  Non- regulated activities also included walking or exercising on public land.   </w:t>
      </w:r>
    </w:p>
    <w:p w:rsidRPr="00D163A7" w:rsidR="00D163A7" w:rsidP="00D163A7" w:rsidRDefault="00D163A7" w14:paraId="1456B8DB" w14:textId="77777777">
      <w:pPr>
        <w:spacing w:after="0" w:line="240" w:lineRule="auto"/>
        <w:jc w:val="both"/>
        <w:rPr>
          <w:rFonts w:cstheme="minorHAnsi"/>
        </w:rPr>
      </w:pPr>
    </w:p>
    <w:p w:rsidRPr="00D163A7" w:rsidR="00D163A7" w:rsidP="00D163A7" w:rsidRDefault="00D163A7" w14:paraId="5DFE67D3" w14:textId="77777777">
      <w:pPr>
        <w:spacing w:after="0" w:line="240" w:lineRule="auto"/>
        <w:jc w:val="both"/>
        <w:rPr>
          <w:rFonts w:cstheme="minorHAnsi"/>
        </w:rPr>
      </w:pPr>
      <w:r w:rsidRPr="00D163A7">
        <w:rPr>
          <w:rFonts w:cstheme="minorHAnsi"/>
        </w:rPr>
        <w:t xml:space="preserve">For most activities staff request venue risk assessments before visiting and these are stored on file for repeat visits. Due broad nature of our work and the geographical scale of the service we provide. We cannot hold a risk assessment for every possible location or activity. In these circumstances generic risk assessment </w:t>
      </w:r>
      <w:proofErr w:type="gramStart"/>
      <w:r w:rsidRPr="00D163A7">
        <w:rPr>
          <w:rFonts w:cstheme="minorHAnsi"/>
        </w:rPr>
        <w:t>are</w:t>
      </w:r>
      <w:proofErr w:type="gramEnd"/>
      <w:r w:rsidRPr="00D163A7">
        <w:rPr>
          <w:rFonts w:cstheme="minorHAnsi"/>
        </w:rPr>
        <w:t xml:space="preserve"> written for staff to adhere too. For example, we could not source a risk assessment for every possible eatery, therefore a generic one has been written to remind staff of the risks involved. </w:t>
      </w:r>
    </w:p>
    <w:p w:rsidRPr="00D163A7" w:rsidR="00D163A7" w:rsidP="00D163A7" w:rsidRDefault="00D163A7" w14:paraId="03E1E153" w14:textId="77777777">
      <w:pPr>
        <w:spacing w:after="0" w:line="240" w:lineRule="auto"/>
        <w:jc w:val="both"/>
        <w:rPr>
          <w:rFonts w:cstheme="minorHAnsi"/>
        </w:rPr>
      </w:pPr>
    </w:p>
    <w:p w:rsidR="00151D7E" w:rsidP="00D163A7" w:rsidRDefault="00151D7E" w14:paraId="1647562B" w14:textId="77777777">
      <w:pPr>
        <w:spacing w:after="0" w:line="240" w:lineRule="auto"/>
        <w:jc w:val="both"/>
        <w:rPr>
          <w:rFonts w:cstheme="minorHAnsi"/>
        </w:rPr>
      </w:pPr>
    </w:p>
    <w:p w:rsidR="00151D7E" w:rsidP="00D163A7" w:rsidRDefault="00151D7E" w14:paraId="1D25AF2F" w14:textId="77777777">
      <w:pPr>
        <w:spacing w:after="0" w:line="240" w:lineRule="auto"/>
        <w:jc w:val="both"/>
        <w:rPr>
          <w:rFonts w:cstheme="minorHAnsi"/>
        </w:rPr>
      </w:pPr>
    </w:p>
    <w:p w:rsidRPr="00522FF9" w:rsidR="00D163A7" w:rsidP="00D163A7" w:rsidRDefault="00D163A7" w14:paraId="0B8DCE33" w14:textId="49C17155">
      <w:pPr>
        <w:spacing w:after="0" w:line="240" w:lineRule="auto"/>
        <w:jc w:val="both"/>
        <w:rPr>
          <w:rFonts w:cstheme="minorHAnsi"/>
          <w:b/>
          <w:bCs/>
        </w:rPr>
      </w:pPr>
      <w:r w:rsidRPr="00522FF9">
        <w:rPr>
          <w:rFonts w:cstheme="minorHAnsi"/>
          <w:b/>
          <w:bCs/>
        </w:rPr>
        <w:lastRenderedPageBreak/>
        <w:t xml:space="preserve">Dynamic Risk Assessment </w:t>
      </w:r>
    </w:p>
    <w:p w:rsidRPr="00D163A7" w:rsidR="00D163A7" w:rsidP="00D163A7" w:rsidRDefault="00D163A7" w14:paraId="5A2C31F9" w14:textId="44A2E778">
      <w:pPr>
        <w:spacing w:after="0" w:line="240" w:lineRule="auto"/>
        <w:jc w:val="both"/>
        <w:rPr>
          <w:rFonts w:cstheme="minorHAnsi"/>
        </w:rPr>
      </w:pPr>
      <w:r w:rsidRPr="00D163A7">
        <w:rPr>
          <w:rFonts w:cstheme="minorHAnsi"/>
        </w:rPr>
        <w:t>Dynamic risk assessment is the final stage in the risk assessment process. It is in the moment risk assessment. Once at an activity staff carry this out to ensure they asses any potential risks that may have occurred since a risk assessment was completed or due to a change in student behaviour that could pose a risk.</w:t>
      </w:r>
      <w:r w:rsidR="00151D7E">
        <w:rPr>
          <w:rFonts w:cstheme="minorHAnsi"/>
        </w:rPr>
        <w:t xml:space="preserve"> These are recorded on</w:t>
      </w:r>
      <w:r w:rsidR="006D2374">
        <w:rPr>
          <w:rFonts w:cstheme="minorHAnsi"/>
        </w:rPr>
        <w:t xml:space="preserve"> our mobile recording system through staff work mobile </w:t>
      </w:r>
      <w:proofErr w:type="gramStart"/>
      <w:r w:rsidR="006D2374">
        <w:rPr>
          <w:rFonts w:cstheme="minorHAnsi"/>
        </w:rPr>
        <w:t>phones</w:t>
      </w:r>
      <w:proofErr w:type="gramEnd"/>
      <w:r w:rsidR="006D2374">
        <w:rPr>
          <w:rFonts w:cstheme="minorHAnsi"/>
        </w:rPr>
        <w:t xml:space="preserve"> so we have immediate </w:t>
      </w:r>
      <w:r w:rsidR="00522FF9">
        <w:rPr>
          <w:rFonts w:cstheme="minorHAnsi"/>
        </w:rPr>
        <w:t xml:space="preserve">access to them at our administration centre. </w:t>
      </w:r>
    </w:p>
    <w:p w:rsidRPr="00D163A7" w:rsidR="00D163A7" w:rsidP="00D163A7" w:rsidRDefault="00D163A7" w14:paraId="6C86072E" w14:textId="77777777">
      <w:pPr>
        <w:spacing w:after="0" w:line="240" w:lineRule="auto"/>
        <w:jc w:val="both"/>
        <w:rPr>
          <w:rFonts w:cstheme="minorHAnsi"/>
        </w:rPr>
      </w:pPr>
    </w:p>
    <w:p w:rsidRPr="00522FF9" w:rsidR="00D163A7" w:rsidP="00D163A7" w:rsidRDefault="00D163A7" w14:paraId="6CCE54DD" w14:textId="77777777">
      <w:pPr>
        <w:spacing w:after="0" w:line="240" w:lineRule="auto"/>
        <w:jc w:val="both"/>
        <w:rPr>
          <w:rFonts w:cstheme="minorHAnsi"/>
          <w:b/>
          <w:bCs/>
        </w:rPr>
      </w:pPr>
    </w:p>
    <w:p w:rsidRPr="00522FF9" w:rsidR="00D163A7" w:rsidP="00D163A7" w:rsidRDefault="00D163A7" w14:paraId="3CDA9AE3" w14:textId="77777777">
      <w:pPr>
        <w:spacing w:after="0" w:line="240" w:lineRule="auto"/>
        <w:jc w:val="both"/>
        <w:rPr>
          <w:rFonts w:cstheme="minorHAnsi"/>
          <w:b/>
          <w:bCs/>
        </w:rPr>
      </w:pPr>
      <w:r w:rsidRPr="00522FF9">
        <w:rPr>
          <w:rFonts w:cstheme="minorHAnsi"/>
          <w:b/>
          <w:bCs/>
        </w:rPr>
        <w:t xml:space="preserve">Pre-Activity Risk Assessment </w:t>
      </w:r>
    </w:p>
    <w:p w:rsidRPr="00D163A7" w:rsidR="00D163A7" w:rsidP="00D163A7" w:rsidRDefault="00D163A7" w14:paraId="2974D5A0" w14:textId="77777777">
      <w:pPr>
        <w:spacing w:after="0" w:line="240" w:lineRule="auto"/>
        <w:jc w:val="both"/>
        <w:rPr>
          <w:rFonts w:cstheme="minorHAnsi"/>
        </w:rPr>
      </w:pPr>
      <w:r w:rsidRPr="00D163A7">
        <w:rPr>
          <w:rFonts w:cstheme="minorHAnsi"/>
        </w:rPr>
        <w:t xml:space="preserve">This is an online form that is carried out by staff and submitted. The purpose is to </w:t>
      </w:r>
      <w:proofErr w:type="gramStart"/>
      <w:r w:rsidRPr="00D163A7">
        <w:rPr>
          <w:rFonts w:cstheme="minorHAnsi"/>
        </w:rPr>
        <w:t>asses</w:t>
      </w:r>
      <w:proofErr w:type="gramEnd"/>
      <w:r w:rsidRPr="00D163A7">
        <w:rPr>
          <w:rFonts w:cstheme="minorHAnsi"/>
        </w:rPr>
        <w:t xml:space="preserve"> any risk that may pose a threat that may not have been accounted for. </w:t>
      </w:r>
    </w:p>
    <w:p w:rsidRPr="00D163A7" w:rsidR="00D163A7" w:rsidP="00D163A7" w:rsidRDefault="00D163A7" w14:paraId="023428D4" w14:textId="77777777">
      <w:pPr>
        <w:spacing w:after="0" w:line="240" w:lineRule="auto"/>
        <w:jc w:val="both"/>
        <w:rPr>
          <w:rFonts w:cstheme="minorHAnsi"/>
        </w:rPr>
      </w:pPr>
      <w:r w:rsidRPr="00D163A7">
        <w:rPr>
          <w:rFonts w:cstheme="minorHAnsi"/>
        </w:rPr>
        <w:t>Pre activity risk assessments are carried out for:</w:t>
      </w:r>
    </w:p>
    <w:p w:rsidRPr="00D163A7" w:rsidR="00D163A7" w:rsidP="00D163A7" w:rsidRDefault="00D163A7" w14:paraId="260F0E5B" w14:textId="77777777">
      <w:pPr>
        <w:spacing w:after="0" w:line="240" w:lineRule="auto"/>
        <w:jc w:val="both"/>
        <w:rPr>
          <w:rFonts w:cstheme="minorHAnsi"/>
        </w:rPr>
      </w:pPr>
      <w:r w:rsidRPr="00D163A7">
        <w:rPr>
          <w:rFonts w:cstheme="minorHAnsi"/>
        </w:rPr>
        <w:t xml:space="preserve">Onsite activities that are high risk or have exposure to the elements. </w:t>
      </w:r>
    </w:p>
    <w:p w:rsidRPr="00D163A7" w:rsidR="00D163A7" w:rsidP="00D163A7" w:rsidRDefault="00D163A7" w14:paraId="2AA67B86" w14:textId="77777777">
      <w:pPr>
        <w:spacing w:after="0" w:line="240" w:lineRule="auto"/>
        <w:jc w:val="both"/>
        <w:rPr>
          <w:rFonts w:cstheme="minorHAnsi"/>
        </w:rPr>
      </w:pPr>
      <w:r w:rsidRPr="00D163A7">
        <w:rPr>
          <w:rFonts w:cstheme="minorHAnsi"/>
        </w:rPr>
        <w:t>All non-regulated activities</w:t>
      </w:r>
    </w:p>
    <w:p w:rsidRPr="00D163A7" w:rsidR="00D163A7" w:rsidP="00D163A7" w:rsidRDefault="00D163A7" w14:paraId="4FDD9294" w14:textId="77777777">
      <w:pPr>
        <w:spacing w:after="0" w:line="240" w:lineRule="auto"/>
        <w:jc w:val="both"/>
        <w:rPr>
          <w:rFonts w:cstheme="minorHAnsi"/>
        </w:rPr>
      </w:pPr>
      <w:r w:rsidRPr="00D163A7">
        <w:rPr>
          <w:rFonts w:cstheme="minorHAnsi"/>
        </w:rPr>
        <w:t xml:space="preserve">Any regulated activities that have exposure to the elements. </w:t>
      </w:r>
      <w:proofErr w:type="spellStart"/>
      <w:r w:rsidRPr="00D163A7">
        <w:rPr>
          <w:rFonts w:cstheme="minorHAnsi"/>
        </w:rPr>
        <w:t>E.g</w:t>
      </w:r>
      <w:proofErr w:type="spellEnd"/>
      <w:r w:rsidRPr="00D163A7">
        <w:rPr>
          <w:rFonts w:cstheme="minorHAnsi"/>
        </w:rPr>
        <w:t xml:space="preserve"> Zoo, Outdoor bike centres, Parks </w:t>
      </w:r>
    </w:p>
    <w:p w:rsidRPr="00D163A7" w:rsidR="00D163A7" w:rsidP="00D163A7" w:rsidRDefault="00D163A7" w14:paraId="024D1BE0" w14:textId="77777777">
      <w:pPr>
        <w:spacing w:after="0" w:line="240" w:lineRule="auto"/>
        <w:jc w:val="both"/>
        <w:rPr>
          <w:rFonts w:cstheme="minorHAnsi"/>
        </w:rPr>
      </w:pPr>
      <w:r w:rsidRPr="00D163A7">
        <w:rPr>
          <w:rFonts w:cstheme="minorHAnsi"/>
        </w:rPr>
        <w:t>Staff are made aware of which activities require pre activity risks based on a colour code system on the central spreadsheet.</w:t>
      </w:r>
    </w:p>
    <w:p w:rsidRPr="00D163A7" w:rsidR="00D163A7" w:rsidP="00D163A7" w:rsidRDefault="00D163A7" w14:paraId="63330743" w14:textId="77777777">
      <w:pPr>
        <w:spacing w:after="0" w:line="240" w:lineRule="auto"/>
        <w:jc w:val="both"/>
        <w:rPr>
          <w:rFonts w:cstheme="minorHAnsi"/>
        </w:rPr>
      </w:pPr>
    </w:p>
    <w:p w:rsidRPr="00522FF9" w:rsidR="00D163A7" w:rsidP="00D163A7" w:rsidRDefault="00D163A7" w14:paraId="37AA7999" w14:textId="77777777">
      <w:pPr>
        <w:spacing w:after="0" w:line="240" w:lineRule="auto"/>
        <w:jc w:val="both"/>
        <w:rPr>
          <w:rFonts w:cstheme="minorHAnsi"/>
          <w:b/>
          <w:bCs/>
        </w:rPr>
      </w:pPr>
      <w:r w:rsidRPr="00522FF9">
        <w:rPr>
          <w:rFonts w:cstheme="minorHAnsi"/>
          <w:b/>
          <w:bCs/>
        </w:rPr>
        <w:t xml:space="preserve">Continuous Risk Assessment </w:t>
      </w:r>
    </w:p>
    <w:p w:rsidRPr="00D163A7" w:rsidR="00D163A7" w:rsidP="00D163A7" w:rsidRDefault="00D163A7" w14:paraId="2207AE69" w14:textId="77777777">
      <w:pPr>
        <w:spacing w:after="0" w:line="240" w:lineRule="auto"/>
        <w:jc w:val="both"/>
        <w:rPr>
          <w:rFonts w:cstheme="minorHAnsi"/>
        </w:rPr>
      </w:pPr>
      <w:r w:rsidRPr="00D163A7">
        <w:rPr>
          <w:rFonts w:cstheme="minorHAnsi"/>
        </w:rPr>
        <w:t xml:space="preserve">Staff are responsible for carrying out continuous risk assessment for all locations or activities when working with young people.  This is done though constantly assessing the risks involved and acting to reduce risk or remove it. Where injury or incidents occur staff should take action to deal with them and recoded them in line with company procedures. </w:t>
      </w:r>
    </w:p>
    <w:p w:rsidRPr="00D163A7" w:rsidR="00D163A7" w:rsidP="00D163A7" w:rsidRDefault="00D163A7" w14:paraId="7FCDB3CA" w14:textId="77777777">
      <w:pPr>
        <w:spacing w:after="0" w:line="240" w:lineRule="auto"/>
        <w:jc w:val="both"/>
        <w:rPr>
          <w:rFonts w:cstheme="minorHAnsi"/>
        </w:rPr>
      </w:pPr>
    </w:p>
    <w:p w:rsidR="00E00731" w:rsidP="00D163A7" w:rsidRDefault="00B9366B" w14:paraId="03394683" w14:textId="4012D548">
      <w:pPr>
        <w:spacing w:after="0" w:line="240" w:lineRule="auto"/>
        <w:jc w:val="both"/>
        <w:rPr>
          <w:rFonts w:cstheme="minorHAnsi"/>
        </w:rPr>
      </w:pPr>
      <w:r>
        <w:rPr>
          <w:rFonts w:cstheme="minorHAnsi"/>
        </w:rPr>
        <w:t xml:space="preserve">Additional </w:t>
      </w:r>
      <w:r w:rsidR="004A4DF2">
        <w:rPr>
          <w:rFonts w:cstheme="minorHAnsi"/>
        </w:rPr>
        <w:t xml:space="preserve">information </w:t>
      </w:r>
      <w:r>
        <w:rPr>
          <w:rFonts w:cstheme="minorHAnsi"/>
        </w:rPr>
        <w:t xml:space="preserve">that </w:t>
      </w:r>
      <w:r w:rsidR="000C232F">
        <w:rPr>
          <w:rFonts w:cstheme="minorHAnsi"/>
        </w:rPr>
        <w:t>accompan</w:t>
      </w:r>
      <w:r w:rsidR="004A4DF2">
        <w:rPr>
          <w:rFonts w:cstheme="minorHAnsi"/>
        </w:rPr>
        <w:t>ies</w:t>
      </w:r>
      <w:r w:rsidR="000C232F">
        <w:rPr>
          <w:rFonts w:cstheme="minorHAnsi"/>
        </w:rPr>
        <w:t xml:space="preserve"> the risk assessment policy include</w:t>
      </w:r>
    </w:p>
    <w:p w:rsidR="000C232F" w:rsidP="00D163A7" w:rsidRDefault="000C232F" w14:paraId="3237E92C" w14:textId="77777777">
      <w:pPr>
        <w:spacing w:after="0" w:line="240" w:lineRule="auto"/>
        <w:jc w:val="both"/>
        <w:rPr>
          <w:rFonts w:cstheme="minorHAnsi"/>
        </w:rPr>
      </w:pPr>
    </w:p>
    <w:p w:rsidR="000C232F" w:rsidP="00D163A7" w:rsidRDefault="000C232F" w14:paraId="60B0E587" w14:textId="77777777">
      <w:pPr>
        <w:spacing w:after="0" w:line="240" w:lineRule="auto"/>
        <w:jc w:val="both"/>
        <w:rPr>
          <w:rFonts w:cstheme="minorHAnsi"/>
        </w:rPr>
      </w:pPr>
    </w:p>
    <w:p w:rsidRPr="00DC11D0" w:rsidR="000C232F" w:rsidP="00DC11D0" w:rsidRDefault="000C232F" w14:paraId="420DD382" w14:textId="5C74EB74">
      <w:pPr>
        <w:pStyle w:val="ListParagraph"/>
        <w:numPr>
          <w:ilvl w:val="0"/>
          <w:numId w:val="12"/>
        </w:numPr>
        <w:spacing w:after="0" w:line="240" w:lineRule="auto"/>
        <w:jc w:val="both"/>
        <w:rPr>
          <w:rFonts w:cstheme="minorHAnsi"/>
        </w:rPr>
      </w:pPr>
      <w:r w:rsidRPr="00DC11D0">
        <w:rPr>
          <w:rFonts w:cstheme="minorHAnsi"/>
        </w:rPr>
        <w:t xml:space="preserve">Lone working risk assessment </w:t>
      </w:r>
    </w:p>
    <w:p w:rsidRPr="00DC11D0" w:rsidR="000C232F" w:rsidP="00DC11D0" w:rsidRDefault="000C232F" w14:paraId="31B9AFA8" w14:textId="04D353EF">
      <w:pPr>
        <w:pStyle w:val="ListParagraph"/>
        <w:numPr>
          <w:ilvl w:val="0"/>
          <w:numId w:val="12"/>
        </w:numPr>
        <w:spacing w:after="0" w:line="240" w:lineRule="auto"/>
        <w:jc w:val="both"/>
        <w:rPr>
          <w:rFonts w:cstheme="minorHAnsi"/>
        </w:rPr>
      </w:pPr>
      <w:r w:rsidRPr="00DC11D0">
        <w:rPr>
          <w:rFonts w:cstheme="minorHAnsi"/>
        </w:rPr>
        <w:t xml:space="preserve">Personal Risk Assessment </w:t>
      </w:r>
    </w:p>
    <w:p w:rsidRPr="00DC11D0" w:rsidR="000C232F" w:rsidP="00DC11D0" w:rsidRDefault="000C232F" w14:paraId="6C32A73E" w14:textId="459BB148">
      <w:pPr>
        <w:pStyle w:val="ListParagraph"/>
        <w:numPr>
          <w:ilvl w:val="0"/>
          <w:numId w:val="12"/>
        </w:numPr>
        <w:spacing w:after="0" w:line="240" w:lineRule="auto"/>
        <w:jc w:val="both"/>
        <w:rPr>
          <w:rFonts w:cstheme="minorHAnsi"/>
        </w:rPr>
      </w:pPr>
      <w:r w:rsidRPr="00DC11D0">
        <w:rPr>
          <w:rFonts w:cstheme="minorHAnsi"/>
        </w:rPr>
        <w:t>Behaviour Plans</w:t>
      </w:r>
    </w:p>
    <w:p w:rsidRPr="00DC11D0" w:rsidR="000C232F" w:rsidP="00DC11D0" w:rsidRDefault="000C232F" w14:paraId="1C1D015D" w14:textId="60B144C9">
      <w:pPr>
        <w:pStyle w:val="ListParagraph"/>
        <w:numPr>
          <w:ilvl w:val="0"/>
          <w:numId w:val="12"/>
        </w:numPr>
        <w:spacing w:after="0" w:line="240" w:lineRule="auto"/>
        <w:jc w:val="both"/>
        <w:rPr>
          <w:rFonts w:cstheme="minorHAnsi"/>
        </w:rPr>
      </w:pPr>
      <w:r w:rsidRPr="00DC11D0">
        <w:rPr>
          <w:rFonts w:cstheme="minorHAnsi"/>
        </w:rPr>
        <w:t>YP Educational Healthcare Plan</w:t>
      </w:r>
    </w:p>
    <w:p w:rsidRPr="00DC11D0" w:rsidR="000C232F" w:rsidP="00DC11D0" w:rsidRDefault="004A4DF2" w14:paraId="61739043" w14:textId="59DC7674">
      <w:pPr>
        <w:pStyle w:val="ListParagraph"/>
        <w:numPr>
          <w:ilvl w:val="0"/>
          <w:numId w:val="12"/>
        </w:numPr>
        <w:spacing w:after="0" w:line="240" w:lineRule="auto"/>
        <w:jc w:val="both"/>
        <w:rPr>
          <w:rFonts w:cstheme="minorHAnsi"/>
        </w:rPr>
      </w:pPr>
      <w:r w:rsidRPr="00DC11D0">
        <w:rPr>
          <w:rFonts w:cstheme="minorHAnsi"/>
        </w:rPr>
        <w:t xml:space="preserve">Location provided </w:t>
      </w:r>
      <w:r w:rsidRPr="00DC11D0" w:rsidR="00DC11D0">
        <w:rPr>
          <w:rFonts w:cstheme="minorHAnsi"/>
        </w:rPr>
        <w:t xml:space="preserve">site </w:t>
      </w:r>
      <w:r w:rsidRPr="00DC11D0">
        <w:rPr>
          <w:rFonts w:cstheme="minorHAnsi"/>
        </w:rPr>
        <w:t xml:space="preserve">risk assessments </w:t>
      </w:r>
    </w:p>
    <w:p w:rsidRPr="00DC11D0" w:rsidR="004A4DF2" w:rsidP="00DC11D0" w:rsidRDefault="004A4DF2" w14:paraId="170830AC" w14:textId="79B91B07">
      <w:pPr>
        <w:pStyle w:val="ListParagraph"/>
        <w:numPr>
          <w:ilvl w:val="0"/>
          <w:numId w:val="12"/>
        </w:numPr>
        <w:spacing w:after="0" w:line="240" w:lineRule="auto"/>
        <w:jc w:val="both"/>
        <w:rPr>
          <w:rFonts w:cstheme="minorHAnsi"/>
        </w:rPr>
      </w:pPr>
      <w:r w:rsidRPr="00DC11D0">
        <w:rPr>
          <w:rFonts w:cstheme="minorHAnsi"/>
        </w:rPr>
        <w:t xml:space="preserve">Internally created </w:t>
      </w:r>
      <w:r w:rsidRPr="00DC11D0" w:rsidR="00DC11D0">
        <w:rPr>
          <w:rFonts w:cstheme="minorHAnsi"/>
        </w:rPr>
        <w:t xml:space="preserve">site risk assessment </w:t>
      </w:r>
    </w:p>
    <w:p w:rsidRPr="00DC11D0" w:rsidR="00DC11D0" w:rsidP="00DC11D0" w:rsidRDefault="00DC11D0" w14:paraId="61770C6A" w14:textId="33C934A8">
      <w:pPr>
        <w:pStyle w:val="ListParagraph"/>
        <w:numPr>
          <w:ilvl w:val="0"/>
          <w:numId w:val="12"/>
        </w:numPr>
        <w:spacing w:after="0" w:line="240" w:lineRule="auto"/>
        <w:jc w:val="both"/>
        <w:rPr>
          <w:rFonts w:cstheme="minorHAnsi"/>
        </w:rPr>
      </w:pPr>
      <w:r w:rsidRPr="00DC11D0">
        <w:rPr>
          <w:rFonts w:cstheme="minorHAnsi"/>
        </w:rPr>
        <w:t xml:space="preserve">Activity Risk Assessments </w:t>
      </w:r>
    </w:p>
    <w:sectPr w:rsidRPr="00DC11D0" w:rsidR="00DC11D0">
      <w:headerReference w:type="default" r:id="rId11"/>
      <w:footerReference w:type="default" r:id="rId12"/>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96018" w:rsidP="0013549A" w:rsidRDefault="00A96018" w14:paraId="306BA2C2" w14:textId="77777777">
      <w:pPr>
        <w:spacing w:after="0" w:line="240" w:lineRule="auto"/>
      </w:pPr>
      <w:r>
        <w:separator/>
      </w:r>
    </w:p>
  </w:endnote>
  <w:endnote w:type="continuationSeparator" w:id="0">
    <w:p w:rsidR="00A96018" w:rsidP="0013549A" w:rsidRDefault="00A96018" w14:paraId="08FC9FA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087A" w:rsidP="0018087A" w:rsidRDefault="0018087A" w14:paraId="49F4CF49" w14:textId="77777777">
    <w:pPr>
      <w:tabs>
        <w:tab w:val="center" w:pos="4513"/>
        <w:tab w:val="right" w:pos="9026"/>
      </w:tabs>
      <w:suppressAutoHyphens/>
      <w:autoSpaceDN w:val="0"/>
      <w:spacing w:after="0" w:line="240" w:lineRule="auto"/>
      <w:jc w:val="center"/>
      <w:rPr>
        <w:rFonts w:ascii="Calibri" w:hAnsi="Calibri" w:eastAsia="Calibri" w:cs="Times New Roman"/>
        <w:noProof/>
        <w:color w:val="000000" w:themeColor="text1"/>
      </w:rPr>
    </w:pPr>
    <w:r>
      <w:rPr>
        <w:rFonts w:ascii="Calibri" w:hAnsi="Calibri" w:eastAsia="Calibri" w:cs="Times New Roman"/>
        <w:noProof/>
        <w:color w:val="000000" w:themeColor="text1"/>
      </w:rPr>
      <w:t>T: 0330 818 0186  W: www.pushforward.uk</w:t>
    </w:r>
  </w:p>
  <w:p w:rsidRPr="0018087A" w:rsidR="00E33D48" w:rsidP="0018087A" w:rsidRDefault="0018087A" w14:paraId="68417325" w14:textId="6E6072A2">
    <w:pPr>
      <w:tabs>
        <w:tab w:val="center" w:pos="4513"/>
        <w:tab w:val="right" w:pos="9026"/>
      </w:tabs>
      <w:suppressAutoHyphens/>
      <w:autoSpaceDN w:val="0"/>
      <w:spacing w:after="0" w:line="240" w:lineRule="auto"/>
      <w:jc w:val="center"/>
      <w:rPr>
        <w:rFonts w:ascii="Calibri" w:hAnsi="Calibri" w:eastAsia="Calibri" w:cs="Times New Roman"/>
        <w:noProof/>
        <w:color w:val="000000" w:themeColor="text1"/>
      </w:rPr>
    </w:pPr>
    <w:r>
      <w:rPr>
        <w:rFonts w:ascii="Calibri" w:hAnsi="Calibri" w:eastAsia="Calibri" w:cs="Times New Roman"/>
        <w:noProof/>
        <w:color w:val="000000" w:themeColor="text1"/>
      </w:rPr>
      <w:t>Pushforward Education Ltd Reg No: 13809730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96018" w:rsidP="0013549A" w:rsidRDefault="00A96018" w14:paraId="3F2A9A29" w14:textId="77777777">
      <w:pPr>
        <w:spacing w:after="0" w:line="240" w:lineRule="auto"/>
      </w:pPr>
      <w:r>
        <w:separator/>
      </w:r>
    </w:p>
  </w:footnote>
  <w:footnote w:type="continuationSeparator" w:id="0">
    <w:p w:rsidR="00A96018" w:rsidP="0013549A" w:rsidRDefault="00A96018" w14:paraId="36DF375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33D48" w:rsidP="00E33D48" w:rsidRDefault="00E33D48" w14:paraId="6AAE3641" w14:textId="77777777">
    <w:pPr>
      <w:pStyle w:val="Header"/>
      <w:jc w:val="center"/>
      <w:rPr>
        <w:b/>
        <w:noProof/>
        <w:sz w:val="48"/>
        <w:szCs w:val="48"/>
        <w:lang w:eastAsia="en-GB"/>
      </w:rPr>
    </w:pPr>
    <w:r>
      <w:rPr>
        <w:b/>
        <w:noProof/>
        <w:sz w:val="48"/>
        <w:szCs w:val="48"/>
        <w:lang w:eastAsia="en-GB"/>
      </w:rPr>
      <w:drawing>
        <wp:inline distT="0" distB="0" distL="0" distR="0" wp14:anchorId="4F044A05" wp14:editId="7298914F">
          <wp:extent cx="2665404" cy="1043305"/>
          <wp:effectExtent l="0" t="0" r="1905" b="4445"/>
          <wp:docPr id="2" name="Picture 2" descr="A yellow and black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yellow and black sign&#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2666770" cy="1043840"/>
                  </a:xfrm>
                  <a:prstGeom prst="rect">
                    <a:avLst/>
                  </a:prstGeom>
                </pic:spPr>
              </pic:pic>
            </a:graphicData>
          </a:graphic>
        </wp:inline>
      </w:drawing>
    </w:r>
  </w:p>
  <w:p w:rsidR="006D6E31" w:rsidP="00E33D48" w:rsidRDefault="006D6E31" w14:paraId="46397952" w14:textId="57689F81">
    <w:pPr>
      <w:pStyle w:val="Header"/>
      <w:jc w:val="center"/>
      <w:rPr>
        <w:b/>
        <w:noProof/>
        <w:sz w:val="48"/>
        <w:szCs w:val="48"/>
        <w:lang w:eastAsia="en-GB"/>
      </w:rPr>
    </w:pPr>
  </w:p>
  <w:p w:rsidR="00880C90" w:rsidP="00E33D48" w:rsidRDefault="00880C90" w14:paraId="64F6D7D3" w14:textId="55F7C21D">
    <w:pPr>
      <w:pStyle w:val="Header"/>
      <w:jc w:val="center"/>
      <w:rPr>
        <w:b/>
        <w:noProof/>
        <w:sz w:val="48"/>
        <w:szCs w:val="48"/>
        <w:lang w:eastAsia="en-GB"/>
      </w:rPr>
    </w:pPr>
    <w:r>
      <w:rPr>
        <w:b/>
        <w:noProof/>
        <w:sz w:val="48"/>
        <w:szCs w:val="48"/>
        <w:lang w:eastAsia="en-GB"/>
      </w:rPr>
      <w:t>Risk Assessment Policy</w:t>
    </w:r>
  </w:p>
  <w:p w:rsidRPr="006D6E31" w:rsidR="00880C90" w:rsidP="00E33D48" w:rsidRDefault="00880C90" w14:paraId="175E3106" w14:textId="77777777">
    <w:pPr>
      <w:pStyle w:val="Header"/>
      <w:jc w:val="center"/>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D47994"/>
    <w:multiLevelType w:val="hybridMultilevel"/>
    <w:tmpl w:val="0B4496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4C5F0BFF"/>
    <w:multiLevelType w:val="hybridMultilevel"/>
    <w:tmpl w:val="DACC6B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4E7945CA"/>
    <w:multiLevelType w:val="hybridMultilevel"/>
    <w:tmpl w:val="C34A60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2DA3CF7"/>
    <w:multiLevelType w:val="hybridMultilevel"/>
    <w:tmpl w:val="07B4DA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531C25E1"/>
    <w:multiLevelType w:val="hybridMultilevel"/>
    <w:tmpl w:val="7C56595C"/>
    <w:lvl w:ilvl="0" w:tplc="08090001">
      <w:start w:val="1"/>
      <w:numFmt w:val="bullet"/>
      <w:lvlText w:val=""/>
      <w:lvlJc w:val="left"/>
      <w:pPr>
        <w:ind w:left="644" w:hanging="360"/>
      </w:pPr>
      <w:rPr>
        <w:rFonts w:hint="default" w:ascii="Symbol" w:hAnsi="Symbo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9CE0497"/>
    <w:multiLevelType w:val="hybridMultilevel"/>
    <w:tmpl w:val="1CEA9E9C"/>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C573B9E"/>
    <w:multiLevelType w:val="multilevel"/>
    <w:tmpl w:val="974CAF62"/>
    <w:lvl w:ilvl="0">
      <w:start w:val="4"/>
      <w:numFmt w:val="decimal"/>
      <w:lvlText w:val="%1"/>
      <w:lvlJc w:val="left"/>
      <w:pPr>
        <w:ind w:left="644" w:hanging="360"/>
      </w:pPr>
      <w:rPr>
        <w:rFonts w:hint="default"/>
      </w:rPr>
    </w:lvl>
    <w:lvl w:ilvl="1">
      <w:start w:val="2"/>
      <w:numFmt w:val="decimal"/>
      <w:isLgl/>
      <w:lvlText w:val="%1.%2."/>
      <w:lvlJc w:val="left"/>
      <w:pPr>
        <w:ind w:left="674" w:hanging="39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7" w15:restartNumberingAfterBreak="0">
    <w:nsid w:val="5D654772"/>
    <w:multiLevelType w:val="hybridMultilevel"/>
    <w:tmpl w:val="4ED0D4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63AA3CE5"/>
    <w:multiLevelType w:val="hybridMultilevel"/>
    <w:tmpl w:val="A612AD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6F4F00AC"/>
    <w:multiLevelType w:val="hybridMultilevel"/>
    <w:tmpl w:val="5DCA7A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48F697B"/>
    <w:multiLevelType w:val="multilevel"/>
    <w:tmpl w:val="7AA6A52A"/>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BDD2034"/>
    <w:multiLevelType w:val="multilevel"/>
    <w:tmpl w:val="7AA6A52A"/>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532763569">
    <w:abstractNumId w:val="1"/>
  </w:num>
  <w:num w:numId="2" w16cid:durableId="1362510853">
    <w:abstractNumId w:val="3"/>
  </w:num>
  <w:num w:numId="3" w16cid:durableId="1490319401">
    <w:abstractNumId w:val="7"/>
  </w:num>
  <w:num w:numId="4" w16cid:durableId="50886304">
    <w:abstractNumId w:val="8"/>
  </w:num>
  <w:num w:numId="5" w16cid:durableId="726610973">
    <w:abstractNumId w:val="5"/>
  </w:num>
  <w:num w:numId="6" w16cid:durableId="1798716092">
    <w:abstractNumId w:val="10"/>
  </w:num>
  <w:num w:numId="7" w16cid:durableId="1246721147">
    <w:abstractNumId w:val="2"/>
  </w:num>
  <w:num w:numId="8" w16cid:durableId="81266907">
    <w:abstractNumId w:val="11"/>
  </w:num>
  <w:num w:numId="9" w16cid:durableId="446699018">
    <w:abstractNumId w:val="9"/>
  </w:num>
  <w:num w:numId="10" w16cid:durableId="795215978">
    <w:abstractNumId w:val="6"/>
  </w:num>
  <w:num w:numId="11" w16cid:durableId="1447698922">
    <w:abstractNumId w:val="4"/>
  </w:num>
  <w:num w:numId="12" w16cid:durableId="340014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49A"/>
    <w:rsid w:val="00024E5E"/>
    <w:rsid w:val="00042591"/>
    <w:rsid w:val="00072232"/>
    <w:rsid w:val="00074F0A"/>
    <w:rsid w:val="000824DA"/>
    <w:rsid w:val="0008475D"/>
    <w:rsid w:val="000915FE"/>
    <w:rsid w:val="000C0F8A"/>
    <w:rsid w:val="000C232F"/>
    <w:rsid w:val="000F5943"/>
    <w:rsid w:val="00110F6F"/>
    <w:rsid w:val="00132DA0"/>
    <w:rsid w:val="0013549A"/>
    <w:rsid w:val="00151D7E"/>
    <w:rsid w:val="0018087A"/>
    <w:rsid w:val="001B4477"/>
    <w:rsid w:val="001B5625"/>
    <w:rsid w:val="001D486E"/>
    <w:rsid w:val="001E7A95"/>
    <w:rsid w:val="001F1A4E"/>
    <w:rsid w:val="00210FE3"/>
    <w:rsid w:val="00227568"/>
    <w:rsid w:val="002650E5"/>
    <w:rsid w:val="002A4A90"/>
    <w:rsid w:val="002D220F"/>
    <w:rsid w:val="00316090"/>
    <w:rsid w:val="00332CD4"/>
    <w:rsid w:val="00354170"/>
    <w:rsid w:val="00373B37"/>
    <w:rsid w:val="00384694"/>
    <w:rsid w:val="003B5070"/>
    <w:rsid w:val="003C6491"/>
    <w:rsid w:val="003D7466"/>
    <w:rsid w:val="00431F6A"/>
    <w:rsid w:val="0043626A"/>
    <w:rsid w:val="004A4DF2"/>
    <w:rsid w:val="004B1DEE"/>
    <w:rsid w:val="00522FF9"/>
    <w:rsid w:val="00555BDD"/>
    <w:rsid w:val="00556F39"/>
    <w:rsid w:val="005B2633"/>
    <w:rsid w:val="005B7F18"/>
    <w:rsid w:val="0066402E"/>
    <w:rsid w:val="0068641F"/>
    <w:rsid w:val="006D029D"/>
    <w:rsid w:val="006D2374"/>
    <w:rsid w:val="006D6E31"/>
    <w:rsid w:val="006F1708"/>
    <w:rsid w:val="006F62FA"/>
    <w:rsid w:val="007066CF"/>
    <w:rsid w:val="007211B4"/>
    <w:rsid w:val="00721708"/>
    <w:rsid w:val="007222F3"/>
    <w:rsid w:val="00736B44"/>
    <w:rsid w:val="007411BF"/>
    <w:rsid w:val="00743072"/>
    <w:rsid w:val="00796923"/>
    <w:rsid w:val="007A6996"/>
    <w:rsid w:val="007C3CFB"/>
    <w:rsid w:val="007F4E16"/>
    <w:rsid w:val="0081449F"/>
    <w:rsid w:val="00816EAE"/>
    <w:rsid w:val="00880C90"/>
    <w:rsid w:val="008E624A"/>
    <w:rsid w:val="00904210"/>
    <w:rsid w:val="009103EF"/>
    <w:rsid w:val="00924495"/>
    <w:rsid w:val="00932C46"/>
    <w:rsid w:val="009517F2"/>
    <w:rsid w:val="00954E69"/>
    <w:rsid w:val="00961B54"/>
    <w:rsid w:val="0097469E"/>
    <w:rsid w:val="00974CF6"/>
    <w:rsid w:val="009D4BE2"/>
    <w:rsid w:val="009E3DFA"/>
    <w:rsid w:val="009E6EC5"/>
    <w:rsid w:val="00A32099"/>
    <w:rsid w:val="00A35DE2"/>
    <w:rsid w:val="00A649E5"/>
    <w:rsid w:val="00A85A78"/>
    <w:rsid w:val="00A96018"/>
    <w:rsid w:val="00AE18BD"/>
    <w:rsid w:val="00AE6896"/>
    <w:rsid w:val="00AF0D25"/>
    <w:rsid w:val="00AF3B79"/>
    <w:rsid w:val="00B061CB"/>
    <w:rsid w:val="00B26516"/>
    <w:rsid w:val="00B9366B"/>
    <w:rsid w:val="00BC301C"/>
    <w:rsid w:val="00BE325A"/>
    <w:rsid w:val="00BE521D"/>
    <w:rsid w:val="00C20B4C"/>
    <w:rsid w:val="00C67421"/>
    <w:rsid w:val="00C75FEE"/>
    <w:rsid w:val="00CC0099"/>
    <w:rsid w:val="00D00048"/>
    <w:rsid w:val="00D03957"/>
    <w:rsid w:val="00D100F4"/>
    <w:rsid w:val="00D163A7"/>
    <w:rsid w:val="00D30A23"/>
    <w:rsid w:val="00D51563"/>
    <w:rsid w:val="00D732DD"/>
    <w:rsid w:val="00D90ED7"/>
    <w:rsid w:val="00D94000"/>
    <w:rsid w:val="00DA6F73"/>
    <w:rsid w:val="00DC11D0"/>
    <w:rsid w:val="00DC46AC"/>
    <w:rsid w:val="00DE642A"/>
    <w:rsid w:val="00DE6DEF"/>
    <w:rsid w:val="00E00731"/>
    <w:rsid w:val="00E23052"/>
    <w:rsid w:val="00E33D48"/>
    <w:rsid w:val="00E72A83"/>
    <w:rsid w:val="00F95F42"/>
    <w:rsid w:val="00FA11D6"/>
    <w:rsid w:val="00FB0A2D"/>
    <w:rsid w:val="00FE35B9"/>
    <w:rsid w:val="1A9BAC32"/>
    <w:rsid w:val="293F08AC"/>
    <w:rsid w:val="451EA0D9"/>
    <w:rsid w:val="6244A0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C89E0"/>
  <w15:chartTrackingRefBased/>
  <w15:docId w15:val="{7B497E4B-0B51-4532-9C2A-53A5CC35A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13549A"/>
    <w:pPr>
      <w:tabs>
        <w:tab w:val="center" w:pos="4513"/>
        <w:tab w:val="right" w:pos="9026"/>
      </w:tabs>
      <w:spacing w:after="0" w:line="240" w:lineRule="auto"/>
    </w:pPr>
  </w:style>
  <w:style w:type="character" w:styleId="HeaderChar" w:customStyle="1">
    <w:name w:val="Header Char"/>
    <w:basedOn w:val="DefaultParagraphFont"/>
    <w:link w:val="Header"/>
    <w:uiPriority w:val="99"/>
    <w:rsid w:val="0013549A"/>
  </w:style>
  <w:style w:type="paragraph" w:styleId="Footer">
    <w:name w:val="footer"/>
    <w:basedOn w:val="Normal"/>
    <w:link w:val="FooterChar"/>
    <w:uiPriority w:val="99"/>
    <w:unhideWhenUsed/>
    <w:rsid w:val="0013549A"/>
    <w:pPr>
      <w:tabs>
        <w:tab w:val="center" w:pos="4513"/>
        <w:tab w:val="right" w:pos="9026"/>
      </w:tabs>
      <w:spacing w:after="0" w:line="240" w:lineRule="auto"/>
    </w:pPr>
  </w:style>
  <w:style w:type="character" w:styleId="FooterChar" w:customStyle="1">
    <w:name w:val="Footer Char"/>
    <w:basedOn w:val="DefaultParagraphFont"/>
    <w:link w:val="Footer"/>
    <w:uiPriority w:val="99"/>
    <w:rsid w:val="0013549A"/>
  </w:style>
  <w:style w:type="paragraph" w:styleId="NoSpacing">
    <w:name w:val="No Spacing"/>
    <w:uiPriority w:val="1"/>
    <w:qFormat/>
    <w:rsid w:val="0013549A"/>
    <w:pPr>
      <w:spacing w:after="0" w:line="240" w:lineRule="auto"/>
    </w:pPr>
  </w:style>
  <w:style w:type="paragraph" w:styleId="ListParagraph">
    <w:name w:val="List Paragraph"/>
    <w:basedOn w:val="Normal"/>
    <w:uiPriority w:val="34"/>
    <w:qFormat/>
    <w:rsid w:val="00C67421"/>
    <w:pPr>
      <w:ind w:left="720"/>
      <w:contextualSpacing/>
    </w:pPr>
  </w:style>
  <w:style w:type="character" w:styleId="Hyperlink">
    <w:name w:val="Hyperlink"/>
    <w:uiPriority w:val="99"/>
    <w:unhideWhenUsed/>
    <w:rsid w:val="009E3DFA"/>
    <w:rPr>
      <w:color w:val="0563C1"/>
      <w:u w:val="single"/>
    </w:rPr>
  </w:style>
  <w:style w:type="character" w:styleId="UnresolvedMention">
    <w:name w:val="Unresolved Mention"/>
    <w:basedOn w:val="DefaultParagraphFont"/>
    <w:uiPriority w:val="99"/>
    <w:semiHidden/>
    <w:unhideWhenUsed/>
    <w:rsid w:val="00210F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636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yperlink" Target="mailto:leon@pushforward.uk"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b132c2b-5552-4027-90f1-bb05cde01a74">
      <Terms xmlns="http://schemas.microsoft.com/office/infopath/2007/PartnerControls"/>
    </lcf76f155ced4ddcb4097134ff3c332f>
    <TaxCatchAll xmlns="48952726-3db5-4550-a8d3-d09dbda6e77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F42B52C6F551A4298A4B53362883307" ma:contentTypeVersion="14" ma:contentTypeDescription="Create a new document." ma:contentTypeScope="" ma:versionID="acad440b8a6339cdc0e501cb7f4f44d0">
  <xsd:schema xmlns:xsd="http://www.w3.org/2001/XMLSchema" xmlns:xs="http://www.w3.org/2001/XMLSchema" xmlns:p="http://schemas.microsoft.com/office/2006/metadata/properties" xmlns:ns2="48952726-3db5-4550-a8d3-d09dbda6e77b" xmlns:ns3="4b132c2b-5552-4027-90f1-bb05cde01a74" targetNamespace="http://schemas.microsoft.com/office/2006/metadata/properties" ma:root="true" ma:fieldsID="f1184a87e0f64f7b5e31ec3b16c2f994" ns2:_="" ns3:_="">
    <xsd:import namespace="48952726-3db5-4550-a8d3-d09dbda6e77b"/>
    <xsd:import namespace="4b132c2b-5552-4027-90f1-bb05cde01a7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LengthInSeconds"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952726-3db5-4550-a8d3-d09dbda6e77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0977e3e-73d9-45be-b81f-19307e2deaa3}" ma:internalName="TaxCatchAll" ma:showField="CatchAllData" ma:web="48952726-3db5-4550-a8d3-d09dbda6e77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b132c2b-5552-4027-90f1-bb05cde01a7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e75e51a-23ad-47b4-9fa2-8340871d564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007CC6-3A5E-4A25-AE1F-79A43EFA7AF3}">
  <ds:schemaRefs>
    <ds:schemaRef ds:uri="http://schemas.microsoft.com/office/2006/metadata/properties"/>
    <ds:schemaRef ds:uri="http://schemas.microsoft.com/office/infopath/2007/PartnerControls"/>
    <ds:schemaRef ds:uri="4b132c2b-5552-4027-90f1-bb05cde01a74"/>
    <ds:schemaRef ds:uri="48952726-3db5-4550-a8d3-d09dbda6e77b"/>
  </ds:schemaRefs>
</ds:datastoreItem>
</file>

<file path=customXml/itemProps2.xml><?xml version="1.0" encoding="utf-8"?>
<ds:datastoreItem xmlns:ds="http://schemas.openxmlformats.org/officeDocument/2006/customXml" ds:itemID="{7E3BD795-CDC3-404D-BBBC-B87EC2C7B91C}"/>
</file>

<file path=customXml/itemProps3.xml><?xml version="1.0" encoding="utf-8"?>
<ds:datastoreItem xmlns:ds="http://schemas.openxmlformats.org/officeDocument/2006/customXml" ds:itemID="{82BFB57D-E58B-4401-969C-E852B687B3C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 edwards</dc:creator>
  <cp:keywords/>
  <dc:description/>
  <cp:lastModifiedBy>Gemma Black</cp:lastModifiedBy>
  <cp:revision>3</cp:revision>
  <cp:lastPrinted>2023-07-12T07:37:00Z</cp:lastPrinted>
  <dcterms:created xsi:type="dcterms:W3CDTF">2025-05-21T13:57:00Z</dcterms:created>
  <dcterms:modified xsi:type="dcterms:W3CDTF">2025-09-25T12:10:40Z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0x0101008F42B52C6F551A4298A4B53362883307</vt:lpwstr>
  </property>
  <property fmtid="{D5CDD505-2E9C-101B-9397-08002B2CF9AE}" pid="3" name="MediaServiceImageTags">
    <vt:lpwstr/>
  </property>
</Properties>
</file>